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520" w:rsidRPr="00117520" w:rsidRDefault="00CD36E0" w:rsidP="00117520">
      <w:pPr>
        <w:spacing w:after="0"/>
        <w:jc w:val="center"/>
        <w:rPr>
          <w:rFonts w:ascii="Arial Narrow" w:hAnsi="Arial Narrow"/>
          <w:b/>
          <w:noProof/>
          <w:color w:val="004B8D"/>
          <w:sz w:val="28"/>
        </w:rPr>
      </w:pPr>
      <w:r>
        <w:rPr>
          <w:rFonts w:ascii="Arial Narrow" w:hAnsi="Arial Narrow"/>
          <w:b/>
          <w:color w:val="004B8D"/>
          <w:sz w:val="28"/>
        </w:rPr>
        <w:t>SOCIAL MANAGEMENT</w:t>
      </w:r>
      <w:r w:rsidR="00117520">
        <w:rPr>
          <w:rFonts w:ascii="Arial Narrow" w:hAnsi="Arial Narrow"/>
          <w:b/>
          <w:color w:val="004B8D"/>
          <w:sz w:val="28"/>
        </w:rPr>
        <w:t xml:space="preserve"> AND GENDER EQUALITY PLAN </w:t>
      </w:r>
    </w:p>
    <w:sdt>
      <w:sdtPr>
        <w:rPr>
          <w:rFonts w:ascii="Arial Narrow" w:eastAsiaTheme="minorHAnsi" w:hAnsi="Arial Narrow" w:cstheme="minorBidi"/>
          <w:b w:val="0"/>
          <w:bCs w:val="0"/>
          <w:noProof/>
          <w:color w:val="auto"/>
          <w:sz w:val="22"/>
          <w:szCs w:val="22"/>
          <w:lang w:eastAsia="en-US"/>
        </w:rPr>
        <w:id w:val="83431226"/>
        <w:docPartObj>
          <w:docPartGallery w:val="Table of Contents"/>
          <w:docPartUnique/>
        </w:docPartObj>
      </w:sdtPr>
      <w:sdtEndPr/>
      <w:sdtContent>
        <w:p w:rsidR="00117520" w:rsidRPr="00117520" w:rsidRDefault="00117520" w:rsidP="00117520">
          <w:pPr>
            <w:pStyle w:val="TOCHeading"/>
            <w:jc w:val="center"/>
            <w:rPr>
              <w:rFonts w:ascii="Arial Narrow" w:hAnsi="Arial Narrow"/>
              <w:noProof/>
            </w:rPr>
          </w:pPr>
          <w:r>
            <w:rPr>
              <w:rFonts w:ascii="Arial Narrow" w:hAnsi="Arial Narrow"/>
            </w:rPr>
            <w:t>Content</w:t>
          </w:r>
        </w:p>
        <w:bookmarkStart w:id="0" w:name="TOCPosition"/>
        <w:p w:rsidR="00F15B34" w:rsidRDefault="00117520">
          <w:pPr>
            <w:pStyle w:val="TOC1"/>
            <w:tabs>
              <w:tab w:val="left" w:pos="440"/>
              <w:tab w:val="right" w:leader="dot" w:pos="8828"/>
            </w:tabs>
            <w:rPr>
              <w:rFonts w:eastAsiaTheme="minorEastAsia"/>
              <w:noProof/>
            </w:rPr>
          </w:pPr>
          <w:r w:rsidRPr="00117520">
            <w:rPr>
              <w:rFonts w:ascii="Arial Narrow" w:hAnsi="Arial Narrow"/>
            </w:rPr>
            <w:fldChar w:fldCharType="begin"/>
          </w:r>
          <w:r w:rsidRPr="00117520">
            <w:rPr>
              <w:rFonts w:ascii="Arial Narrow" w:hAnsi="Arial Narrow"/>
            </w:rPr>
            <w:instrText xml:space="preserve"> TOC \o "1-3" \h \z \u </w:instrText>
          </w:r>
          <w:r w:rsidRPr="00117520">
            <w:rPr>
              <w:rFonts w:ascii="Arial Narrow" w:hAnsi="Arial Narrow"/>
            </w:rPr>
            <w:fldChar w:fldCharType="separate"/>
          </w:r>
          <w:hyperlink w:anchor="_Toc10051506" w:history="1">
            <w:r w:rsidR="00F15B34" w:rsidRPr="00F44C8B">
              <w:rPr>
                <w:rStyle w:val="Hyperlink"/>
                <w:rFonts w:ascii="Arial Narrow" w:hAnsi="Arial Narrow"/>
                <w:noProof/>
              </w:rPr>
              <w:t>1.</w:t>
            </w:r>
            <w:r w:rsidR="00F15B34">
              <w:rPr>
                <w:rFonts w:eastAsiaTheme="minorEastAsia"/>
                <w:noProof/>
              </w:rPr>
              <w:tab/>
            </w:r>
            <w:r w:rsidR="00F15B34" w:rsidRPr="00F44C8B">
              <w:rPr>
                <w:rStyle w:val="Hyperlink"/>
                <w:rFonts w:ascii="Arial Narrow" w:hAnsi="Arial Narrow"/>
                <w:noProof/>
              </w:rPr>
              <w:t>Introduction</w:t>
            </w:r>
            <w:r w:rsidR="00F15B34">
              <w:rPr>
                <w:noProof/>
                <w:webHidden/>
              </w:rPr>
              <w:tab/>
            </w:r>
            <w:r w:rsidR="00F15B34">
              <w:rPr>
                <w:noProof/>
                <w:webHidden/>
              </w:rPr>
              <w:fldChar w:fldCharType="begin"/>
            </w:r>
            <w:r w:rsidR="00F15B34">
              <w:rPr>
                <w:noProof/>
                <w:webHidden/>
              </w:rPr>
              <w:instrText xml:space="preserve"> PAGEREF _Toc10051506 \h </w:instrText>
            </w:r>
            <w:r w:rsidR="00F15B34">
              <w:rPr>
                <w:noProof/>
                <w:webHidden/>
              </w:rPr>
            </w:r>
            <w:r w:rsidR="00F15B34">
              <w:rPr>
                <w:noProof/>
                <w:webHidden/>
              </w:rPr>
              <w:fldChar w:fldCharType="separate"/>
            </w:r>
            <w:r w:rsidR="00F15B34">
              <w:rPr>
                <w:noProof/>
                <w:webHidden/>
              </w:rPr>
              <w:t>1</w:t>
            </w:r>
            <w:r w:rsidR="00F15B34">
              <w:rPr>
                <w:noProof/>
                <w:webHidden/>
              </w:rPr>
              <w:fldChar w:fldCharType="end"/>
            </w:r>
          </w:hyperlink>
        </w:p>
        <w:p w:rsidR="00F15B34" w:rsidRDefault="00CD36E0">
          <w:pPr>
            <w:pStyle w:val="TOC1"/>
            <w:tabs>
              <w:tab w:val="left" w:pos="440"/>
              <w:tab w:val="right" w:leader="dot" w:pos="8828"/>
            </w:tabs>
            <w:rPr>
              <w:rFonts w:eastAsiaTheme="minorEastAsia"/>
              <w:noProof/>
            </w:rPr>
          </w:pPr>
          <w:hyperlink w:anchor="_Toc10051507" w:history="1">
            <w:r w:rsidR="00F15B34" w:rsidRPr="00F44C8B">
              <w:rPr>
                <w:rStyle w:val="Hyperlink"/>
                <w:rFonts w:ascii="Arial Narrow" w:hAnsi="Arial Narrow"/>
                <w:noProof/>
              </w:rPr>
              <w:t>2.</w:t>
            </w:r>
            <w:r w:rsidR="00F15B34">
              <w:rPr>
                <w:rFonts w:eastAsiaTheme="minorEastAsia"/>
                <w:noProof/>
              </w:rPr>
              <w:tab/>
            </w:r>
            <w:r w:rsidR="00F15B34" w:rsidRPr="00F44C8B">
              <w:rPr>
                <w:rStyle w:val="Hyperlink"/>
                <w:rFonts w:ascii="Arial Narrow" w:hAnsi="Arial Narrow"/>
                <w:noProof/>
              </w:rPr>
              <w:t>Scope</w:t>
            </w:r>
            <w:r w:rsidR="00F15B34">
              <w:rPr>
                <w:noProof/>
                <w:webHidden/>
              </w:rPr>
              <w:tab/>
            </w:r>
            <w:r w:rsidR="00F15B34">
              <w:rPr>
                <w:noProof/>
                <w:webHidden/>
              </w:rPr>
              <w:fldChar w:fldCharType="begin"/>
            </w:r>
            <w:r w:rsidR="00F15B34">
              <w:rPr>
                <w:noProof/>
                <w:webHidden/>
              </w:rPr>
              <w:instrText xml:space="preserve"> PAGEREF _Toc10051507 \h </w:instrText>
            </w:r>
            <w:r w:rsidR="00F15B34">
              <w:rPr>
                <w:noProof/>
                <w:webHidden/>
              </w:rPr>
            </w:r>
            <w:r w:rsidR="00F15B34">
              <w:rPr>
                <w:noProof/>
                <w:webHidden/>
              </w:rPr>
              <w:fldChar w:fldCharType="separate"/>
            </w:r>
            <w:r w:rsidR="00F15B34">
              <w:rPr>
                <w:noProof/>
                <w:webHidden/>
              </w:rPr>
              <w:t>1</w:t>
            </w:r>
            <w:r w:rsidR="00F15B34">
              <w:rPr>
                <w:noProof/>
                <w:webHidden/>
              </w:rPr>
              <w:fldChar w:fldCharType="end"/>
            </w:r>
          </w:hyperlink>
        </w:p>
        <w:p w:rsidR="00F15B34" w:rsidRDefault="00CD36E0">
          <w:pPr>
            <w:pStyle w:val="TOC1"/>
            <w:tabs>
              <w:tab w:val="left" w:pos="440"/>
              <w:tab w:val="right" w:leader="dot" w:pos="8828"/>
            </w:tabs>
            <w:rPr>
              <w:rFonts w:eastAsiaTheme="minorEastAsia"/>
              <w:noProof/>
            </w:rPr>
          </w:pPr>
          <w:hyperlink w:anchor="_Toc10051508" w:history="1">
            <w:r w:rsidR="00F15B34" w:rsidRPr="00F44C8B">
              <w:rPr>
                <w:rStyle w:val="Hyperlink"/>
                <w:rFonts w:ascii="Arial Narrow" w:hAnsi="Arial Narrow"/>
                <w:noProof/>
              </w:rPr>
              <w:t>3.</w:t>
            </w:r>
            <w:r w:rsidR="00F15B34">
              <w:rPr>
                <w:rFonts w:eastAsiaTheme="minorEastAsia"/>
                <w:noProof/>
              </w:rPr>
              <w:tab/>
            </w:r>
            <w:r w:rsidR="00F15B34" w:rsidRPr="00F44C8B">
              <w:rPr>
                <w:rStyle w:val="Hyperlink"/>
                <w:rFonts w:ascii="Arial Narrow" w:hAnsi="Arial Narrow"/>
                <w:noProof/>
              </w:rPr>
              <w:t>General notes</w:t>
            </w:r>
            <w:r w:rsidR="00F15B34">
              <w:rPr>
                <w:noProof/>
                <w:webHidden/>
              </w:rPr>
              <w:tab/>
            </w:r>
            <w:r w:rsidR="00F15B34">
              <w:rPr>
                <w:noProof/>
                <w:webHidden/>
              </w:rPr>
              <w:fldChar w:fldCharType="begin"/>
            </w:r>
            <w:r w:rsidR="00F15B34">
              <w:rPr>
                <w:noProof/>
                <w:webHidden/>
              </w:rPr>
              <w:instrText xml:space="preserve"> PAGEREF _Toc10051508 \h </w:instrText>
            </w:r>
            <w:r w:rsidR="00F15B34">
              <w:rPr>
                <w:noProof/>
                <w:webHidden/>
              </w:rPr>
            </w:r>
            <w:r w:rsidR="00F15B34">
              <w:rPr>
                <w:noProof/>
                <w:webHidden/>
              </w:rPr>
              <w:fldChar w:fldCharType="separate"/>
            </w:r>
            <w:r w:rsidR="00F15B34">
              <w:rPr>
                <w:noProof/>
                <w:webHidden/>
              </w:rPr>
              <w:t>2</w:t>
            </w:r>
            <w:r w:rsidR="00F15B34">
              <w:rPr>
                <w:noProof/>
                <w:webHidden/>
              </w:rPr>
              <w:fldChar w:fldCharType="end"/>
            </w:r>
          </w:hyperlink>
        </w:p>
        <w:p w:rsidR="00F15B34" w:rsidRDefault="00CD36E0">
          <w:pPr>
            <w:pStyle w:val="TOC1"/>
            <w:tabs>
              <w:tab w:val="left" w:pos="440"/>
              <w:tab w:val="right" w:leader="dot" w:pos="8828"/>
            </w:tabs>
            <w:rPr>
              <w:rFonts w:eastAsiaTheme="minorEastAsia"/>
              <w:noProof/>
            </w:rPr>
          </w:pPr>
          <w:hyperlink w:anchor="_Toc10051509" w:history="1">
            <w:r w:rsidR="00F15B34" w:rsidRPr="00F44C8B">
              <w:rPr>
                <w:rStyle w:val="Hyperlink"/>
                <w:rFonts w:ascii="Arial Narrow" w:hAnsi="Arial Narrow"/>
                <w:noProof/>
              </w:rPr>
              <w:t>4.</w:t>
            </w:r>
            <w:r w:rsidR="00F15B34">
              <w:rPr>
                <w:rFonts w:eastAsiaTheme="minorEastAsia"/>
                <w:noProof/>
              </w:rPr>
              <w:tab/>
            </w:r>
            <w:r w:rsidR="00F15B34" w:rsidRPr="00F44C8B">
              <w:rPr>
                <w:rStyle w:val="Hyperlink"/>
                <w:rFonts w:ascii="Arial Narrow" w:hAnsi="Arial Narrow"/>
                <w:noProof/>
              </w:rPr>
              <w:t>Description by components</w:t>
            </w:r>
            <w:r w:rsidR="00F15B34">
              <w:rPr>
                <w:noProof/>
                <w:webHidden/>
              </w:rPr>
              <w:tab/>
            </w:r>
            <w:r w:rsidR="00F15B34">
              <w:rPr>
                <w:noProof/>
                <w:webHidden/>
              </w:rPr>
              <w:fldChar w:fldCharType="begin"/>
            </w:r>
            <w:r w:rsidR="00F15B34">
              <w:rPr>
                <w:noProof/>
                <w:webHidden/>
              </w:rPr>
              <w:instrText xml:space="preserve"> PAGEREF _Toc10051509 \h </w:instrText>
            </w:r>
            <w:r w:rsidR="00F15B34">
              <w:rPr>
                <w:noProof/>
                <w:webHidden/>
              </w:rPr>
            </w:r>
            <w:r w:rsidR="00F15B34">
              <w:rPr>
                <w:noProof/>
                <w:webHidden/>
              </w:rPr>
              <w:fldChar w:fldCharType="separate"/>
            </w:r>
            <w:r w:rsidR="00F15B34">
              <w:rPr>
                <w:noProof/>
                <w:webHidden/>
              </w:rPr>
              <w:t>2</w:t>
            </w:r>
            <w:r w:rsidR="00F15B34">
              <w:rPr>
                <w:noProof/>
                <w:webHidden/>
              </w:rPr>
              <w:fldChar w:fldCharType="end"/>
            </w:r>
          </w:hyperlink>
        </w:p>
        <w:p w:rsidR="00F15B34" w:rsidRDefault="00CD36E0">
          <w:pPr>
            <w:pStyle w:val="TOC2"/>
            <w:tabs>
              <w:tab w:val="left" w:pos="880"/>
              <w:tab w:val="right" w:leader="dot" w:pos="8828"/>
            </w:tabs>
            <w:rPr>
              <w:rFonts w:eastAsiaTheme="minorEastAsia"/>
              <w:noProof/>
            </w:rPr>
          </w:pPr>
          <w:hyperlink w:anchor="_Toc10051510" w:history="1">
            <w:r w:rsidR="00F15B34" w:rsidRPr="00F44C8B">
              <w:rPr>
                <w:rStyle w:val="Hyperlink"/>
                <w:rFonts w:ascii="Arial Narrow" w:hAnsi="Arial Narrow"/>
                <w:noProof/>
              </w:rPr>
              <w:t>4.1.</w:t>
            </w:r>
            <w:r w:rsidR="00F15B34">
              <w:rPr>
                <w:rFonts w:eastAsiaTheme="minorEastAsia"/>
                <w:noProof/>
              </w:rPr>
              <w:tab/>
            </w:r>
            <w:r w:rsidR="00F15B34" w:rsidRPr="00F44C8B">
              <w:rPr>
                <w:rStyle w:val="Hyperlink"/>
                <w:rFonts w:ascii="Arial Narrow" w:hAnsi="Arial Narrow"/>
                <w:noProof/>
              </w:rPr>
              <w:t>TERRITORIAL READING component</w:t>
            </w:r>
            <w:r w:rsidR="00F15B34">
              <w:rPr>
                <w:noProof/>
                <w:webHidden/>
              </w:rPr>
              <w:tab/>
            </w:r>
            <w:r w:rsidR="00F15B34">
              <w:rPr>
                <w:noProof/>
                <w:webHidden/>
              </w:rPr>
              <w:fldChar w:fldCharType="begin"/>
            </w:r>
            <w:r w:rsidR="00F15B34">
              <w:rPr>
                <w:noProof/>
                <w:webHidden/>
              </w:rPr>
              <w:instrText xml:space="preserve"> PAGEREF _Toc10051510 \h </w:instrText>
            </w:r>
            <w:r w:rsidR="00F15B34">
              <w:rPr>
                <w:noProof/>
                <w:webHidden/>
              </w:rPr>
            </w:r>
            <w:r w:rsidR="00F15B34">
              <w:rPr>
                <w:noProof/>
                <w:webHidden/>
              </w:rPr>
              <w:fldChar w:fldCharType="separate"/>
            </w:r>
            <w:r w:rsidR="00F15B34">
              <w:rPr>
                <w:noProof/>
                <w:webHidden/>
              </w:rPr>
              <w:t>2</w:t>
            </w:r>
            <w:r w:rsidR="00F15B34">
              <w:rPr>
                <w:noProof/>
                <w:webHidden/>
              </w:rPr>
              <w:fldChar w:fldCharType="end"/>
            </w:r>
          </w:hyperlink>
        </w:p>
        <w:p w:rsidR="00F15B34" w:rsidRDefault="00CD36E0">
          <w:pPr>
            <w:pStyle w:val="TOC2"/>
            <w:tabs>
              <w:tab w:val="right" w:leader="dot" w:pos="8828"/>
            </w:tabs>
            <w:rPr>
              <w:rFonts w:eastAsiaTheme="minorEastAsia"/>
              <w:noProof/>
            </w:rPr>
          </w:pPr>
          <w:hyperlink w:anchor="_Toc10051511" w:history="1">
            <w:r w:rsidR="00F15B34" w:rsidRPr="00F44C8B">
              <w:rPr>
                <w:rStyle w:val="Hyperlink"/>
                <w:rFonts w:ascii="Arial Narrow" w:hAnsi="Arial Narrow"/>
                <w:noProof/>
              </w:rPr>
              <w:t>1.</w:t>
            </w:r>
            <w:r w:rsidR="00F15B34">
              <w:rPr>
                <w:noProof/>
                <w:webHidden/>
              </w:rPr>
              <w:tab/>
            </w:r>
            <w:r w:rsidR="00F15B34">
              <w:rPr>
                <w:noProof/>
                <w:webHidden/>
              </w:rPr>
              <w:fldChar w:fldCharType="begin"/>
            </w:r>
            <w:r w:rsidR="00F15B34">
              <w:rPr>
                <w:noProof/>
                <w:webHidden/>
              </w:rPr>
              <w:instrText xml:space="preserve"> PAGEREF _Toc10051511 \h </w:instrText>
            </w:r>
            <w:r w:rsidR="00F15B34">
              <w:rPr>
                <w:noProof/>
                <w:webHidden/>
              </w:rPr>
            </w:r>
            <w:r w:rsidR="00F15B34">
              <w:rPr>
                <w:noProof/>
                <w:webHidden/>
              </w:rPr>
              <w:fldChar w:fldCharType="separate"/>
            </w:r>
            <w:r w:rsidR="00F15B34">
              <w:rPr>
                <w:noProof/>
                <w:webHidden/>
              </w:rPr>
              <w:t>2</w:t>
            </w:r>
            <w:r w:rsidR="00F15B34">
              <w:rPr>
                <w:noProof/>
                <w:webHidden/>
              </w:rPr>
              <w:fldChar w:fldCharType="end"/>
            </w:r>
          </w:hyperlink>
        </w:p>
        <w:p w:rsidR="00F15B34" w:rsidRDefault="00CD36E0">
          <w:pPr>
            <w:pStyle w:val="TOC2"/>
            <w:tabs>
              <w:tab w:val="right" w:leader="dot" w:pos="8828"/>
            </w:tabs>
            <w:rPr>
              <w:rFonts w:eastAsiaTheme="minorEastAsia"/>
              <w:noProof/>
            </w:rPr>
          </w:pPr>
          <w:hyperlink w:anchor="_Toc10051512" w:history="1">
            <w:r w:rsidR="00F15B34" w:rsidRPr="00F44C8B">
              <w:rPr>
                <w:rStyle w:val="Hyperlink"/>
                <w:noProof/>
                <w:lang w:val="es-ES_tradnl"/>
              </w:rPr>
              <w:t>2.</w:t>
            </w:r>
            <w:r w:rsidR="00F15B34">
              <w:rPr>
                <w:noProof/>
                <w:webHidden/>
              </w:rPr>
              <w:tab/>
            </w:r>
            <w:r w:rsidR="00F15B34">
              <w:rPr>
                <w:noProof/>
                <w:webHidden/>
              </w:rPr>
              <w:fldChar w:fldCharType="begin"/>
            </w:r>
            <w:r w:rsidR="00F15B34">
              <w:rPr>
                <w:noProof/>
                <w:webHidden/>
              </w:rPr>
              <w:instrText xml:space="preserve"> PAGEREF _Toc10051512 \h </w:instrText>
            </w:r>
            <w:r w:rsidR="00F15B34">
              <w:rPr>
                <w:noProof/>
                <w:webHidden/>
              </w:rPr>
            </w:r>
            <w:r w:rsidR="00F15B34">
              <w:rPr>
                <w:noProof/>
                <w:webHidden/>
              </w:rPr>
              <w:fldChar w:fldCharType="separate"/>
            </w:r>
            <w:r w:rsidR="00F15B34">
              <w:rPr>
                <w:noProof/>
                <w:webHidden/>
              </w:rPr>
              <w:t>2</w:t>
            </w:r>
            <w:r w:rsidR="00F15B34">
              <w:rPr>
                <w:noProof/>
                <w:webHidden/>
              </w:rPr>
              <w:fldChar w:fldCharType="end"/>
            </w:r>
          </w:hyperlink>
        </w:p>
        <w:p w:rsidR="00F15B34" w:rsidRDefault="00CD36E0">
          <w:pPr>
            <w:pStyle w:val="TOC2"/>
            <w:tabs>
              <w:tab w:val="right" w:leader="dot" w:pos="8828"/>
            </w:tabs>
            <w:rPr>
              <w:rFonts w:eastAsiaTheme="minorEastAsia"/>
              <w:noProof/>
            </w:rPr>
          </w:pPr>
          <w:hyperlink w:anchor="_Toc10051513" w:history="1">
            <w:r w:rsidR="00F15B34" w:rsidRPr="00F44C8B">
              <w:rPr>
                <w:rStyle w:val="Hyperlink"/>
                <w:noProof/>
                <w:lang w:val="es-ES_tradnl"/>
              </w:rPr>
              <w:t>3.</w:t>
            </w:r>
            <w:r w:rsidR="00F15B34">
              <w:rPr>
                <w:noProof/>
                <w:webHidden/>
              </w:rPr>
              <w:tab/>
            </w:r>
            <w:r w:rsidR="00F15B34">
              <w:rPr>
                <w:noProof/>
                <w:webHidden/>
              </w:rPr>
              <w:fldChar w:fldCharType="begin"/>
            </w:r>
            <w:r w:rsidR="00F15B34">
              <w:rPr>
                <w:noProof/>
                <w:webHidden/>
              </w:rPr>
              <w:instrText xml:space="preserve"> PAGEREF _Toc10051513 \h </w:instrText>
            </w:r>
            <w:r w:rsidR="00F15B34">
              <w:rPr>
                <w:noProof/>
                <w:webHidden/>
              </w:rPr>
            </w:r>
            <w:r w:rsidR="00F15B34">
              <w:rPr>
                <w:noProof/>
                <w:webHidden/>
              </w:rPr>
              <w:fldChar w:fldCharType="separate"/>
            </w:r>
            <w:r w:rsidR="00F15B34">
              <w:rPr>
                <w:noProof/>
                <w:webHidden/>
              </w:rPr>
              <w:t>2</w:t>
            </w:r>
            <w:r w:rsidR="00F15B34">
              <w:rPr>
                <w:noProof/>
                <w:webHidden/>
              </w:rPr>
              <w:fldChar w:fldCharType="end"/>
            </w:r>
          </w:hyperlink>
        </w:p>
        <w:p w:rsidR="00F15B34" w:rsidRDefault="00CD36E0">
          <w:pPr>
            <w:pStyle w:val="TOC2"/>
            <w:tabs>
              <w:tab w:val="left" w:pos="880"/>
              <w:tab w:val="right" w:leader="dot" w:pos="8828"/>
            </w:tabs>
            <w:rPr>
              <w:rFonts w:eastAsiaTheme="minorEastAsia"/>
              <w:noProof/>
            </w:rPr>
          </w:pPr>
          <w:hyperlink w:anchor="_Toc10051514" w:history="1">
            <w:r w:rsidR="00F15B34" w:rsidRPr="00F44C8B">
              <w:rPr>
                <w:rStyle w:val="Hyperlink"/>
                <w:rFonts w:ascii="Arial Narrow" w:hAnsi="Arial Narrow"/>
                <w:noProof/>
              </w:rPr>
              <w:t>4.2.</w:t>
            </w:r>
            <w:r w:rsidR="00F15B34">
              <w:rPr>
                <w:rFonts w:eastAsiaTheme="minorEastAsia"/>
                <w:noProof/>
              </w:rPr>
              <w:tab/>
            </w:r>
            <w:r w:rsidR="00F15B34" w:rsidRPr="00F44C8B">
              <w:rPr>
                <w:rStyle w:val="Hyperlink"/>
                <w:rFonts w:ascii="Arial Narrow" w:hAnsi="Arial Narrow"/>
                <w:noProof/>
              </w:rPr>
              <w:t>COMMUNICATION, DIVULGATION AND SOCIAL SUPPORT Component</w:t>
            </w:r>
            <w:r w:rsidR="00F15B34">
              <w:rPr>
                <w:noProof/>
                <w:webHidden/>
              </w:rPr>
              <w:tab/>
            </w:r>
            <w:r w:rsidR="00F15B34">
              <w:rPr>
                <w:noProof/>
                <w:webHidden/>
              </w:rPr>
              <w:fldChar w:fldCharType="begin"/>
            </w:r>
            <w:r w:rsidR="00F15B34">
              <w:rPr>
                <w:noProof/>
                <w:webHidden/>
              </w:rPr>
              <w:instrText xml:space="preserve"> PAGEREF _Toc10051514 \h </w:instrText>
            </w:r>
            <w:r w:rsidR="00F15B34">
              <w:rPr>
                <w:noProof/>
                <w:webHidden/>
              </w:rPr>
            </w:r>
            <w:r w:rsidR="00F15B34">
              <w:rPr>
                <w:noProof/>
                <w:webHidden/>
              </w:rPr>
              <w:fldChar w:fldCharType="separate"/>
            </w:r>
            <w:r w:rsidR="00F15B34">
              <w:rPr>
                <w:noProof/>
                <w:webHidden/>
              </w:rPr>
              <w:t>6</w:t>
            </w:r>
            <w:r w:rsidR="00F15B34">
              <w:rPr>
                <w:noProof/>
                <w:webHidden/>
              </w:rPr>
              <w:fldChar w:fldCharType="end"/>
            </w:r>
          </w:hyperlink>
        </w:p>
        <w:p w:rsidR="00F15B34" w:rsidRDefault="00CD36E0">
          <w:pPr>
            <w:pStyle w:val="TOC2"/>
            <w:tabs>
              <w:tab w:val="left" w:pos="880"/>
              <w:tab w:val="right" w:leader="dot" w:pos="8828"/>
            </w:tabs>
            <w:rPr>
              <w:rFonts w:eastAsiaTheme="minorEastAsia"/>
              <w:noProof/>
            </w:rPr>
          </w:pPr>
          <w:hyperlink w:anchor="_Toc10051515" w:history="1">
            <w:r w:rsidR="00F15B34" w:rsidRPr="00F44C8B">
              <w:rPr>
                <w:rStyle w:val="Hyperlink"/>
                <w:rFonts w:ascii="Arial Narrow" w:hAnsi="Arial Narrow"/>
                <w:noProof/>
              </w:rPr>
              <w:t>4.3.</w:t>
            </w:r>
            <w:r w:rsidR="00F15B34">
              <w:rPr>
                <w:rFonts w:eastAsiaTheme="minorEastAsia"/>
                <w:noProof/>
              </w:rPr>
              <w:tab/>
            </w:r>
            <w:r w:rsidR="00F15B34" w:rsidRPr="00F44C8B">
              <w:rPr>
                <w:rStyle w:val="Hyperlink"/>
                <w:rFonts w:ascii="Arial Narrow" w:hAnsi="Arial Narrow"/>
                <w:noProof/>
              </w:rPr>
              <w:t>MONITORING AND EVALUATION component</w:t>
            </w:r>
            <w:r w:rsidR="00F15B34">
              <w:rPr>
                <w:noProof/>
                <w:webHidden/>
              </w:rPr>
              <w:tab/>
            </w:r>
            <w:r w:rsidR="00F15B34">
              <w:rPr>
                <w:noProof/>
                <w:webHidden/>
              </w:rPr>
              <w:fldChar w:fldCharType="begin"/>
            </w:r>
            <w:r w:rsidR="00F15B34">
              <w:rPr>
                <w:noProof/>
                <w:webHidden/>
              </w:rPr>
              <w:instrText xml:space="preserve"> PAGEREF _Toc10051515 \h </w:instrText>
            </w:r>
            <w:r w:rsidR="00F15B34">
              <w:rPr>
                <w:noProof/>
                <w:webHidden/>
              </w:rPr>
            </w:r>
            <w:r w:rsidR="00F15B34">
              <w:rPr>
                <w:noProof/>
                <w:webHidden/>
              </w:rPr>
              <w:fldChar w:fldCharType="separate"/>
            </w:r>
            <w:r w:rsidR="00F15B34">
              <w:rPr>
                <w:noProof/>
                <w:webHidden/>
              </w:rPr>
              <w:t>9</w:t>
            </w:r>
            <w:r w:rsidR="00F15B34">
              <w:rPr>
                <w:noProof/>
                <w:webHidden/>
              </w:rPr>
              <w:fldChar w:fldCharType="end"/>
            </w:r>
          </w:hyperlink>
        </w:p>
        <w:p w:rsidR="00F15B34" w:rsidRDefault="00CD36E0">
          <w:pPr>
            <w:pStyle w:val="TOC1"/>
            <w:tabs>
              <w:tab w:val="left" w:pos="440"/>
              <w:tab w:val="right" w:leader="dot" w:pos="8828"/>
            </w:tabs>
            <w:rPr>
              <w:rFonts w:eastAsiaTheme="minorEastAsia"/>
              <w:noProof/>
            </w:rPr>
          </w:pPr>
          <w:hyperlink w:anchor="_Toc10051516" w:history="1">
            <w:r w:rsidR="00F15B34" w:rsidRPr="00F44C8B">
              <w:rPr>
                <w:rStyle w:val="Hyperlink"/>
                <w:rFonts w:ascii="Arial Narrow" w:hAnsi="Arial Narrow"/>
                <w:noProof/>
              </w:rPr>
              <w:t>4.</w:t>
            </w:r>
            <w:r w:rsidR="00F15B34">
              <w:rPr>
                <w:rFonts w:eastAsiaTheme="minorEastAsia"/>
                <w:noProof/>
              </w:rPr>
              <w:tab/>
            </w:r>
            <w:r w:rsidR="00F15B34" w:rsidRPr="00F44C8B">
              <w:rPr>
                <w:rStyle w:val="Hyperlink"/>
                <w:rFonts w:ascii="Arial Narrow" w:hAnsi="Arial Narrow"/>
                <w:noProof/>
              </w:rPr>
              <w:t>Normativity</w:t>
            </w:r>
            <w:r w:rsidR="00F15B34">
              <w:rPr>
                <w:noProof/>
                <w:webHidden/>
              </w:rPr>
              <w:tab/>
            </w:r>
            <w:r w:rsidR="00F15B34">
              <w:rPr>
                <w:noProof/>
                <w:webHidden/>
              </w:rPr>
              <w:fldChar w:fldCharType="begin"/>
            </w:r>
            <w:r w:rsidR="00F15B34">
              <w:rPr>
                <w:noProof/>
                <w:webHidden/>
              </w:rPr>
              <w:instrText xml:space="preserve"> PAGEREF _Toc10051516 \h </w:instrText>
            </w:r>
            <w:r w:rsidR="00F15B34">
              <w:rPr>
                <w:noProof/>
                <w:webHidden/>
              </w:rPr>
            </w:r>
            <w:r w:rsidR="00F15B34">
              <w:rPr>
                <w:noProof/>
                <w:webHidden/>
              </w:rPr>
              <w:fldChar w:fldCharType="separate"/>
            </w:r>
            <w:r w:rsidR="00F15B34">
              <w:rPr>
                <w:noProof/>
                <w:webHidden/>
              </w:rPr>
              <w:t>10</w:t>
            </w:r>
            <w:r w:rsidR="00F15B34">
              <w:rPr>
                <w:noProof/>
                <w:webHidden/>
              </w:rPr>
              <w:fldChar w:fldCharType="end"/>
            </w:r>
          </w:hyperlink>
        </w:p>
        <w:p w:rsidR="00117520" w:rsidRPr="00117520" w:rsidRDefault="00117520" w:rsidP="00117520">
          <w:pPr>
            <w:rPr>
              <w:rFonts w:ascii="Arial Narrow" w:hAnsi="Arial Narrow"/>
            </w:rPr>
          </w:pPr>
          <w:r w:rsidRPr="00117520">
            <w:rPr>
              <w:rFonts w:ascii="Arial Narrow" w:hAnsi="Arial Narrow"/>
              <w:b/>
              <w:bCs/>
            </w:rPr>
            <w:fldChar w:fldCharType="end"/>
          </w:r>
        </w:p>
        <w:bookmarkEnd w:id="0" w:displacedByCustomXml="next"/>
      </w:sdtContent>
    </w:sdt>
    <w:p w:rsidR="00117520" w:rsidRPr="00117520" w:rsidRDefault="00117520" w:rsidP="00117520">
      <w:pPr>
        <w:pStyle w:val="Heading1"/>
        <w:numPr>
          <w:ilvl w:val="0"/>
          <w:numId w:val="2"/>
        </w:numPr>
        <w:rPr>
          <w:rFonts w:ascii="Arial Narrow" w:hAnsi="Arial Narrow"/>
          <w:noProof/>
          <w:sz w:val="24"/>
          <w:szCs w:val="24"/>
        </w:rPr>
      </w:pPr>
      <w:bookmarkStart w:id="1" w:name="_Toc10051506"/>
      <w:r>
        <w:rPr>
          <w:rFonts w:ascii="Arial Narrow" w:hAnsi="Arial Narrow"/>
          <w:sz w:val="24"/>
          <w:szCs w:val="24"/>
        </w:rPr>
        <w:t>Introduction</w:t>
      </w:r>
      <w:bookmarkEnd w:id="1"/>
      <w:r>
        <w:rPr>
          <w:rFonts w:ascii="Arial Narrow" w:hAnsi="Arial Narrow"/>
          <w:sz w:val="24"/>
          <w:szCs w:val="24"/>
        </w:rPr>
        <w:t xml:space="preserve"> </w:t>
      </w:r>
    </w:p>
    <w:p w:rsidR="00117520" w:rsidRPr="00117520" w:rsidRDefault="00117520" w:rsidP="00117520">
      <w:pPr>
        <w:jc w:val="both"/>
        <w:rPr>
          <w:rFonts w:ascii="Arial Narrow" w:hAnsi="Arial Narrow"/>
          <w:noProof/>
        </w:rPr>
      </w:pPr>
      <w:r>
        <w:rPr>
          <w:rFonts w:ascii="Arial Narrow" w:hAnsi="Arial Narrow"/>
        </w:rPr>
        <w:t xml:space="preserve">The purpose of implementing </w:t>
      </w:r>
      <w:r w:rsidR="00CD36E0">
        <w:rPr>
          <w:rFonts w:ascii="Arial Narrow" w:hAnsi="Arial Narrow"/>
        </w:rPr>
        <w:t>social management</w:t>
      </w:r>
      <w:r>
        <w:rPr>
          <w:rFonts w:ascii="Arial Narrow" w:hAnsi="Arial Narrow"/>
        </w:rPr>
        <w:t xml:space="preserve"> and gender equality during the implementation of the project and/or program is aimed at building a social fabric around it, technically assisted by </w:t>
      </w:r>
      <w:proofErr w:type="spellStart"/>
      <w:r>
        <w:rPr>
          <w:rFonts w:ascii="Arial Narrow" w:hAnsi="Arial Narrow"/>
        </w:rPr>
        <w:t>Findeter</w:t>
      </w:r>
      <w:proofErr w:type="spellEnd"/>
      <w:r>
        <w:rPr>
          <w:rFonts w:ascii="Arial Narrow" w:hAnsi="Arial Narrow"/>
        </w:rPr>
        <w:t xml:space="preserve">. </w:t>
      </w:r>
    </w:p>
    <w:p w:rsidR="00117520" w:rsidRPr="00117520" w:rsidRDefault="00117520" w:rsidP="00117520">
      <w:pPr>
        <w:jc w:val="both"/>
        <w:rPr>
          <w:rFonts w:ascii="Arial Narrow" w:hAnsi="Arial Narrow"/>
          <w:noProof/>
        </w:rPr>
      </w:pPr>
      <w:r>
        <w:rPr>
          <w:rFonts w:ascii="Arial Narrow" w:hAnsi="Arial Narrow"/>
        </w:rPr>
        <w:t xml:space="preserve">The </w:t>
      </w:r>
      <w:r w:rsidR="00CD36E0">
        <w:rPr>
          <w:rFonts w:ascii="Arial Narrow" w:hAnsi="Arial Narrow"/>
        </w:rPr>
        <w:t>social management</w:t>
      </w:r>
      <w:r>
        <w:rPr>
          <w:rFonts w:ascii="Arial Narrow" w:hAnsi="Arial Narrow"/>
        </w:rPr>
        <w:t xml:space="preserve"> and gender equality plan (</w:t>
      </w:r>
      <w:proofErr w:type="spellStart"/>
      <w:r>
        <w:rPr>
          <w:rFonts w:ascii="Arial Narrow" w:hAnsi="Arial Narrow"/>
        </w:rPr>
        <w:t>PGSEG</w:t>
      </w:r>
      <w:proofErr w:type="spellEnd"/>
      <w:r>
        <w:rPr>
          <w:rFonts w:ascii="Arial Narrow" w:hAnsi="Arial Narrow"/>
        </w:rPr>
        <w:t>) collects a set of inter-institutional and community activities that define the action strategies to create the conditions that allow to strengthen the construction of the social fabric; the interrelation of the population with local and regional administrations within a context of participatory creation, empowerment and sustainability; and the opportunity to enhance the benefits and minimize the negative impacts expected during the project and/or program.</w:t>
      </w:r>
    </w:p>
    <w:p w:rsidR="00117520" w:rsidRPr="00117520" w:rsidRDefault="00117520" w:rsidP="00117520">
      <w:pPr>
        <w:spacing w:after="0"/>
        <w:jc w:val="both"/>
        <w:rPr>
          <w:rFonts w:ascii="Arial Narrow" w:hAnsi="Arial Narrow"/>
          <w:noProof/>
        </w:rPr>
      </w:pPr>
      <w:r>
        <w:rPr>
          <w:rFonts w:ascii="Arial Narrow" w:hAnsi="Arial Narrow"/>
        </w:rPr>
        <w:t>For this purpose, the following components are considered:</w:t>
      </w:r>
    </w:p>
    <w:p w:rsidR="00117520" w:rsidRPr="00117520" w:rsidRDefault="00117520" w:rsidP="00117520">
      <w:pPr>
        <w:pStyle w:val="ListParagraph"/>
        <w:numPr>
          <w:ilvl w:val="0"/>
          <w:numId w:val="3"/>
        </w:numPr>
        <w:ind w:left="1080"/>
        <w:jc w:val="both"/>
        <w:rPr>
          <w:rFonts w:ascii="Arial Narrow" w:hAnsi="Arial Narrow"/>
          <w:noProof/>
        </w:rPr>
      </w:pPr>
      <w:r>
        <w:rPr>
          <w:rFonts w:ascii="Arial Narrow" w:hAnsi="Arial Narrow"/>
        </w:rPr>
        <w:t>Territorial reading component</w:t>
      </w:r>
    </w:p>
    <w:p w:rsidR="00117520" w:rsidRPr="00117520" w:rsidRDefault="00117520" w:rsidP="00117520">
      <w:pPr>
        <w:pStyle w:val="ListParagraph"/>
        <w:numPr>
          <w:ilvl w:val="0"/>
          <w:numId w:val="3"/>
        </w:numPr>
        <w:ind w:left="1080"/>
        <w:jc w:val="both"/>
        <w:rPr>
          <w:rFonts w:ascii="Arial Narrow" w:hAnsi="Arial Narrow"/>
          <w:noProof/>
        </w:rPr>
      </w:pPr>
      <w:r>
        <w:rPr>
          <w:rFonts w:ascii="Arial Narrow" w:hAnsi="Arial Narrow"/>
        </w:rPr>
        <w:t>Component of communication, disclosure and social support</w:t>
      </w:r>
    </w:p>
    <w:p w:rsidR="00117520" w:rsidRPr="00117520" w:rsidRDefault="00117520" w:rsidP="00117520">
      <w:pPr>
        <w:pStyle w:val="ListParagraph"/>
        <w:numPr>
          <w:ilvl w:val="0"/>
          <w:numId w:val="3"/>
        </w:numPr>
        <w:ind w:left="1080"/>
        <w:jc w:val="both"/>
        <w:rPr>
          <w:rFonts w:ascii="Arial Narrow" w:hAnsi="Arial Narrow"/>
          <w:noProof/>
        </w:rPr>
      </w:pPr>
      <w:r>
        <w:rPr>
          <w:rFonts w:ascii="Arial Narrow" w:hAnsi="Arial Narrow"/>
        </w:rPr>
        <w:t>Monitoring and evaluation component</w:t>
      </w:r>
    </w:p>
    <w:p w:rsidR="00117520" w:rsidRPr="00117520" w:rsidRDefault="00117520" w:rsidP="00117520">
      <w:pPr>
        <w:pStyle w:val="Heading1"/>
        <w:numPr>
          <w:ilvl w:val="0"/>
          <w:numId w:val="2"/>
        </w:numPr>
        <w:rPr>
          <w:rFonts w:ascii="Arial Narrow" w:hAnsi="Arial Narrow"/>
          <w:noProof/>
          <w:sz w:val="24"/>
          <w:szCs w:val="24"/>
        </w:rPr>
      </w:pPr>
      <w:bookmarkStart w:id="2" w:name="_Toc10051507"/>
      <w:r>
        <w:rPr>
          <w:rFonts w:ascii="Arial Narrow" w:hAnsi="Arial Narrow"/>
          <w:sz w:val="24"/>
          <w:szCs w:val="24"/>
        </w:rPr>
        <w:t>Scope</w:t>
      </w:r>
      <w:bookmarkEnd w:id="2"/>
      <w:r>
        <w:rPr>
          <w:rFonts w:ascii="Arial Narrow" w:hAnsi="Arial Narrow"/>
          <w:sz w:val="24"/>
          <w:szCs w:val="24"/>
        </w:rPr>
        <w:t xml:space="preserve"> </w:t>
      </w:r>
    </w:p>
    <w:p w:rsidR="00117520" w:rsidRPr="00117520" w:rsidRDefault="00117520" w:rsidP="00117520">
      <w:pPr>
        <w:jc w:val="both"/>
        <w:rPr>
          <w:rFonts w:ascii="Arial Narrow" w:hAnsi="Arial Narrow"/>
          <w:noProof/>
        </w:rPr>
      </w:pPr>
      <w:r>
        <w:rPr>
          <w:rFonts w:ascii="Arial Narrow" w:hAnsi="Arial Narrow"/>
        </w:rPr>
        <w:t xml:space="preserve">The present </w:t>
      </w:r>
      <w:proofErr w:type="spellStart"/>
      <w:r>
        <w:rPr>
          <w:rFonts w:ascii="Arial Narrow" w:hAnsi="Arial Narrow"/>
        </w:rPr>
        <w:t>PGSEG</w:t>
      </w:r>
      <w:proofErr w:type="spellEnd"/>
      <w:r>
        <w:rPr>
          <w:rFonts w:ascii="Arial Narrow" w:hAnsi="Arial Narrow"/>
        </w:rPr>
        <w:t xml:space="preserve"> integrates, from the technical assistance of </w:t>
      </w:r>
      <w:proofErr w:type="spellStart"/>
      <w:r>
        <w:rPr>
          <w:rFonts w:ascii="Arial Narrow" w:hAnsi="Arial Narrow"/>
        </w:rPr>
        <w:t>Findeter</w:t>
      </w:r>
      <w:proofErr w:type="spellEnd"/>
      <w:r>
        <w:rPr>
          <w:rFonts w:ascii="Arial Narrow" w:hAnsi="Arial Narrow"/>
        </w:rPr>
        <w:t xml:space="preserve">, the particularities of each of the communities benefited by the project and/or program, the community accompaniment through </w:t>
      </w:r>
      <w:r w:rsidR="00CD36E0">
        <w:rPr>
          <w:rFonts w:ascii="Arial Narrow" w:hAnsi="Arial Narrow"/>
        </w:rPr>
        <w:t>social management</w:t>
      </w:r>
      <w:r>
        <w:rPr>
          <w:rFonts w:ascii="Arial Narrow" w:hAnsi="Arial Narrow"/>
        </w:rPr>
        <w:t xml:space="preserve">, the respect and protection of human rights, gender equality, and environmental sustainability. </w:t>
      </w:r>
    </w:p>
    <w:p w:rsidR="00117520" w:rsidRPr="00117520" w:rsidRDefault="00117520" w:rsidP="00117520">
      <w:pPr>
        <w:jc w:val="both"/>
        <w:rPr>
          <w:rFonts w:ascii="Arial Narrow" w:hAnsi="Arial Narrow"/>
          <w:noProof/>
        </w:rPr>
      </w:pPr>
      <w:r>
        <w:rPr>
          <w:rFonts w:ascii="Arial Narrow" w:hAnsi="Arial Narrow"/>
        </w:rPr>
        <w:t xml:space="preserve">The above in correlation and affinity with the national norms of citizen participation, aimed to both ethnic and non-ethnic communities; as well as with the Sustainable Development Goals of the United Nations and other social and environmental guidelines of the international organizations. </w:t>
      </w:r>
    </w:p>
    <w:p w:rsidR="00117520" w:rsidRPr="00117520" w:rsidRDefault="00117520" w:rsidP="00117520">
      <w:pPr>
        <w:pStyle w:val="Heading1"/>
        <w:numPr>
          <w:ilvl w:val="0"/>
          <w:numId w:val="2"/>
        </w:numPr>
        <w:rPr>
          <w:rFonts w:ascii="Arial Narrow" w:hAnsi="Arial Narrow"/>
          <w:noProof/>
          <w:sz w:val="24"/>
          <w:szCs w:val="24"/>
        </w:rPr>
      </w:pPr>
      <w:bookmarkStart w:id="3" w:name="_Toc10051508"/>
      <w:bookmarkStart w:id="4" w:name="_GoBack"/>
      <w:bookmarkEnd w:id="4"/>
      <w:r>
        <w:rPr>
          <w:rFonts w:ascii="Arial Narrow" w:hAnsi="Arial Narrow"/>
          <w:sz w:val="24"/>
          <w:szCs w:val="24"/>
        </w:rPr>
        <w:lastRenderedPageBreak/>
        <w:t>General notes</w:t>
      </w:r>
      <w:bookmarkEnd w:id="3"/>
    </w:p>
    <w:p w:rsidR="00117520" w:rsidRPr="00117520" w:rsidRDefault="00117520" w:rsidP="00117520">
      <w:pPr>
        <w:jc w:val="both"/>
        <w:rPr>
          <w:rFonts w:ascii="Arial Narrow" w:hAnsi="Arial Narrow"/>
          <w:noProof/>
        </w:rPr>
      </w:pPr>
      <w:r>
        <w:rPr>
          <w:rFonts w:ascii="Arial Narrow" w:hAnsi="Arial Narrow"/>
        </w:rPr>
        <w:t xml:space="preserve">For the implementation of these guidelines for </w:t>
      </w:r>
      <w:r w:rsidR="00CD36E0">
        <w:rPr>
          <w:rFonts w:ascii="Arial Narrow" w:hAnsi="Arial Narrow"/>
        </w:rPr>
        <w:t>social management</w:t>
      </w:r>
      <w:r>
        <w:rPr>
          <w:rFonts w:ascii="Arial Narrow" w:hAnsi="Arial Narrow"/>
        </w:rPr>
        <w:t xml:space="preserve"> and gender equality, the contractor must take into account the following generalities:</w:t>
      </w:r>
    </w:p>
    <w:p w:rsidR="00117520" w:rsidRPr="00117520" w:rsidRDefault="00117520" w:rsidP="00117520">
      <w:pPr>
        <w:pStyle w:val="ListParagraph"/>
        <w:numPr>
          <w:ilvl w:val="0"/>
          <w:numId w:val="22"/>
        </w:numPr>
        <w:tabs>
          <w:tab w:val="left" w:pos="284"/>
        </w:tabs>
        <w:ind w:left="0" w:firstLine="0"/>
        <w:jc w:val="both"/>
        <w:rPr>
          <w:rFonts w:ascii="Arial Narrow" w:hAnsi="Arial Narrow"/>
          <w:noProof/>
        </w:rPr>
      </w:pPr>
      <w:r>
        <w:rPr>
          <w:rFonts w:ascii="Arial Narrow" w:hAnsi="Arial Narrow"/>
        </w:rPr>
        <w:t xml:space="preserve">THE CONTRACTOR is not responsible for carrying out the prior consultation with indigenous communities for the execution of its activities, however it is its responsibility to design the protocol for the process of consultation and/or agreement that any contractor must perform for the execution of the works, in accordance with the guidelines established by the Interior Ministry. </w:t>
      </w:r>
    </w:p>
    <w:p w:rsidR="00117520" w:rsidRPr="00117520" w:rsidRDefault="00117520" w:rsidP="00117520">
      <w:pPr>
        <w:pStyle w:val="ListParagraph"/>
        <w:numPr>
          <w:ilvl w:val="0"/>
          <w:numId w:val="22"/>
        </w:numPr>
        <w:tabs>
          <w:tab w:val="left" w:pos="284"/>
        </w:tabs>
        <w:ind w:left="0" w:firstLine="0"/>
        <w:jc w:val="both"/>
        <w:rPr>
          <w:rFonts w:ascii="Arial Narrow" w:hAnsi="Arial Narrow"/>
          <w:noProof/>
        </w:rPr>
      </w:pPr>
      <w:r>
        <w:rPr>
          <w:rFonts w:ascii="Arial Narrow" w:hAnsi="Arial Narrow"/>
        </w:rPr>
        <w:t xml:space="preserve">Once the contract has been held and perfected, a meeting must be held between the social teams of </w:t>
      </w:r>
      <w:proofErr w:type="spellStart"/>
      <w:r>
        <w:rPr>
          <w:rFonts w:ascii="Arial Narrow" w:hAnsi="Arial Narrow"/>
        </w:rPr>
        <w:t>Findeter</w:t>
      </w:r>
      <w:proofErr w:type="spellEnd"/>
      <w:r>
        <w:rPr>
          <w:rFonts w:ascii="Arial Narrow" w:hAnsi="Arial Narrow"/>
        </w:rPr>
        <w:t xml:space="preserve">, the supervisor and the contractor, in order to establish the scope of each of the components of the </w:t>
      </w:r>
      <w:proofErr w:type="spellStart"/>
      <w:r>
        <w:rPr>
          <w:rFonts w:ascii="Arial Narrow" w:hAnsi="Arial Narrow"/>
        </w:rPr>
        <w:t>PGSEG</w:t>
      </w:r>
      <w:proofErr w:type="spellEnd"/>
      <w:r>
        <w:rPr>
          <w:rFonts w:ascii="Arial Narrow" w:hAnsi="Arial Narrow"/>
        </w:rPr>
        <w:t xml:space="preserve"> to be implemented, according to the nature and scope of the project and/or program. This meeting must be recorded in the minutes approved by the supervisor.  </w:t>
      </w:r>
    </w:p>
    <w:p w:rsidR="00117520" w:rsidRPr="00117520" w:rsidRDefault="00117520" w:rsidP="00117520">
      <w:pPr>
        <w:pStyle w:val="ListParagraph"/>
        <w:numPr>
          <w:ilvl w:val="0"/>
          <w:numId w:val="22"/>
        </w:numPr>
        <w:tabs>
          <w:tab w:val="left" w:pos="284"/>
        </w:tabs>
        <w:ind w:left="0" w:firstLine="0"/>
        <w:jc w:val="both"/>
        <w:rPr>
          <w:rFonts w:ascii="Arial Narrow" w:hAnsi="Arial Narrow"/>
          <w:noProof/>
        </w:rPr>
      </w:pPr>
      <w:r>
        <w:rPr>
          <w:rFonts w:ascii="Arial Narrow" w:hAnsi="Arial Narrow"/>
        </w:rPr>
        <w:t xml:space="preserve">For the development of the communication, divulgation and social support component, the contractor of the program or project must adhere to the </w:t>
      </w:r>
      <w:proofErr w:type="spellStart"/>
      <w:r>
        <w:rPr>
          <w:rFonts w:ascii="Arial Narrow" w:hAnsi="Arial Narrow"/>
        </w:rPr>
        <w:t>FINDETER</w:t>
      </w:r>
      <w:proofErr w:type="spellEnd"/>
      <w:r>
        <w:rPr>
          <w:rFonts w:ascii="Arial Narrow" w:hAnsi="Arial Narrow"/>
        </w:rPr>
        <w:t xml:space="preserve"> Image Manual.</w:t>
      </w:r>
    </w:p>
    <w:p w:rsidR="00117520" w:rsidRPr="00117520" w:rsidRDefault="00117520" w:rsidP="00117520">
      <w:pPr>
        <w:pStyle w:val="ListParagraph"/>
        <w:numPr>
          <w:ilvl w:val="0"/>
          <w:numId w:val="22"/>
        </w:numPr>
        <w:tabs>
          <w:tab w:val="left" w:pos="284"/>
        </w:tabs>
        <w:ind w:left="0" w:firstLine="0"/>
        <w:jc w:val="both"/>
        <w:rPr>
          <w:rFonts w:ascii="Arial Narrow" w:hAnsi="Arial Narrow"/>
          <w:noProof/>
        </w:rPr>
      </w:pPr>
      <w:r>
        <w:rPr>
          <w:rFonts w:ascii="Arial Narrow" w:hAnsi="Arial Narrow"/>
        </w:rPr>
        <w:t>In case of situations of suspension in the project and/or program, the community should be informed through the leaders and the sustainability committee.</w:t>
      </w:r>
    </w:p>
    <w:p w:rsidR="00117520" w:rsidRPr="00117520" w:rsidRDefault="00117520" w:rsidP="00117520">
      <w:pPr>
        <w:pStyle w:val="ListParagraph"/>
        <w:numPr>
          <w:ilvl w:val="0"/>
          <w:numId w:val="22"/>
        </w:numPr>
        <w:tabs>
          <w:tab w:val="left" w:pos="284"/>
        </w:tabs>
        <w:ind w:left="0" w:firstLine="0"/>
        <w:jc w:val="both"/>
        <w:rPr>
          <w:rFonts w:ascii="Arial Narrow" w:hAnsi="Arial Narrow"/>
          <w:noProof/>
        </w:rPr>
      </w:pPr>
      <w:r>
        <w:rPr>
          <w:rFonts w:ascii="Arial Narrow" w:hAnsi="Arial Narrow"/>
        </w:rPr>
        <w:t xml:space="preserve">If the execution of the project and/or program requires the processing of an Environmental License or if it already has this; The design, execution and monitoring of the Environmental Management Plan will have to be framed in the guidelines established by Decree 2820 of 2010 and its complementary regulations. </w:t>
      </w:r>
    </w:p>
    <w:p w:rsidR="00117520" w:rsidRPr="00117520" w:rsidRDefault="00117520" w:rsidP="00117520">
      <w:pPr>
        <w:pStyle w:val="Heading1"/>
        <w:numPr>
          <w:ilvl w:val="0"/>
          <w:numId w:val="2"/>
        </w:numPr>
        <w:rPr>
          <w:rFonts w:ascii="Arial Narrow" w:hAnsi="Arial Narrow"/>
          <w:noProof/>
          <w:sz w:val="24"/>
          <w:szCs w:val="24"/>
        </w:rPr>
      </w:pPr>
      <w:bookmarkStart w:id="5" w:name="_Toc10051509"/>
      <w:r>
        <w:rPr>
          <w:rFonts w:ascii="Arial Narrow" w:hAnsi="Arial Narrow"/>
          <w:sz w:val="24"/>
          <w:szCs w:val="24"/>
        </w:rPr>
        <w:t>Description by components</w:t>
      </w:r>
      <w:bookmarkEnd w:id="5"/>
    </w:p>
    <w:p w:rsidR="00117520" w:rsidRPr="00117520" w:rsidRDefault="00117520" w:rsidP="00117520">
      <w:pPr>
        <w:pStyle w:val="Heading2"/>
        <w:numPr>
          <w:ilvl w:val="1"/>
          <w:numId w:val="2"/>
        </w:numPr>
        <w:rPr>
          <w:rFonts w:ascii="Arial Narrow" w:hAnsi="Arial Narrow"/>
          <w:noProof/>
          <w:color w:val="365F91" w:themeColor="accent1" w:themeShade="BF"/>
          <w:sz w:val="24"/>
          <w:szCs w:val="24"/>
        </w:rPr>
      </w:pPr>
      <w:bookmarkStart w:id="6" w:name="_Toc10051510"/>
      <w:r>
        <w:rPr>
          <w:rFonts w:ascii="Arial Narrow" w:hAnsi="Arial Narrow"/>
          <w:color w:val="365F91" w:themeColor="accent1" w:themeShade="BF"/>
          <w:sz w:val="24"/>
          <w:szCs w:val="24"/>
          <w:u w:val="single"/>
        </w:rPr>
        <w:t>TERRITORIAL READING</w:t>
      </w:r>
      <w:r>
        <w:rPr>
          <w:rFonts w:ascii="Arial Narrow" w:hAnsi="Arial Narrow"/>
          <w:color w:val="365F91" w:themeColor="accent1" w:themeShade="BF"/>
          <w:sz w:val="24"/>
          <w:szCs w:val="24"/>
        </w:rPr>
        <w:t xml:space="preserve"> component</w:t>
      </w:r>
      <w:bookmarkEnd w:id="6"/>
    </w:p>
    <w:p w:rsidR="00117520" w:rsidRPr="00117520" w:rsidRDefault="00117520" w:rsidP="00117520">
      <w:pPr>
        <w:pStyle w:val="ListParagraph"/>
        <w:keepNext/>
        <w:keepLines/>
        <w:numPr>
          <w:ilvl w:val="0"/>
          <w:numId w:val="4"/>
        </w:numPr>
        <w:spacing w:before="200" w:after="0"/>
        <w:contextualSpacing w:val="0"/>
        <w:outlineLvl w:val="1"/>
        <w:rPr>
          <w:rFonts w:ascii="Arial Narrow" w:hAnsi="Arial Narrow"/>
          <w:noProof/>
        </w:rPr>
      </w:pPr>
      <w:bookmarkStart w:id="7" w:name="_Toc10051511"/>
      <w:bookmarkStart w:id="8" w:name="_Toc4663773"/>
      <w:bookmarkEnd w:id="7"/>
    </w:p>
    <w:p w:rsidR="00117520" w:rsidRPr="00117520" w:rsidRDefault="00117520" w:rsidP="00117520">
      <w:pPr>
        <w:pStyle w:val="ListParagraph"/>
        <w:keepNext/>
        <w:keepLines/>
        <w:numPr>
          <w:ilvl w:val="0"/>
          <w:numId w:val="4"/>
        </w:numPr>
        <w:spacing w:before="200" w:after="0"/>
        <w:contextualSpacing w:val="0"/>
        <w:outlineLvl w:val="1"/>
        <w:rPr>
          <w:lang w:val="es-ES_tradnl"/>
        </w:rPr>
      </w:pPr>
      <w:bookmarkStart w:id="9" w:name="_Toc10051512"/>
      <w:bookmarkEnd w:id="9"/>
    </w:p>
    <w:p w:rsidR="00117520" w:rsidRPr="00117520" w:rsidRDefault="00117520" w:rsidP="00117520">
      <w:pPr>
        <w:pStyle w:val="ListParagraph"/>
        <w:keepNext/>
        <w:keepLines/>
        <w:numPr>
          <w:ilvl w:val="0"/>
          <w:numId w:val="4"/>
        </w:numPr>
        <w:spacing w:before="200" w:after="0"/>
        <w:contextualSpacing w:val="0"/>
        <w:outlineLvl w:val="1"/>
        <w:rPr>
          <w:lang w:val="es-ES_tradnl"/>
        </w:rPr>
      </w:pPr>
      <w:bookmarkStart w:id="10" w:name="_Toc10051513"/>
      <w:bookmarkEnd w:id="10"/>
    </w:p>
    <w:bookmarkEnd w:id="8"/>
    <w:p w:rsidR="00117520" w:rsidRPr="00117520" w:rsidRDefault="00117520" w:rsidP="00117520">
      <w:pPr>
        <w:jc w:val="both"/>
      </w:pPr>
      <w:r>
        <w:t xml:space="preserve">The contextual knowledge of the territory and of the communities that inhabit in the areas of influence of the project and/or program is the first step in the identification and knowledge of the actors and the variables of interest for </w:t>
      </w:r>
      <w:r w:rsidR="00CD36E0">
        <w:t>social management</w:t>
      </w:r>
      <w:r>
        <w:t xml:space="preserve"> and gender equality.</w:t>
      </w:r>
      <w:bookmarkStart w:id="11" w:name="_Toc5899666"/>
      <w:bookmarkStart w:id="12" w:name="_Toc5899665"/>
      <w:bookmarkStart w:id="13" w:name="_Toc5899664"/>
      <w:bookmarkEnd w:id="11"/>
      <w:bookmarkEnd w:id="12"/>
      <w:bookmarkEnd w:id="13"/>
    </w:p>
    <w:p w:rsidR="00117520" w:rsidRPr="00117520" w:rsidRDefault="00117520" w:rsidP="00117520">
      <w:pPr>
        <w:jc w:val="both"/>
        <w:rPr>
          <w:rFonts w:ascii="Arial Narrow" w:hAnsi="Arial Narrow"/>
          <w:noProof/>
        </w:rPr>
      </w:pPr>
      <w:r>
        <w:rPr>
          <w:rFonts w:ascii="Arial Narrow" w:hAnsi="Arial Narrow"/>
        </w:rPr>
        <w:t xml:space="preserve">This first approach in the field should focus on capturing the views, perceptions and opinions of the community; as well as constituting a source of validation and verification of information, and fostering relationships of trust. </w:t>
      </w:r>
    </w:p>
    <w:p w:rsidR="00117520" w:rsidRPr="00117520" w:rsidRDefault="00117520" w:rsidP="00117520">
      <w:pPr>
        <w:jc w:val="both"/>
        <w:rPr>
          <w:rFonts w:ascii="Arial Narrow" w:hAnsi="Arial Narrow"/>
          <w:noProof/>
        </w:rPr>
      </w:pPr>
      <w:r>
        <w:rPr>
          <w:rFonts w:ascii="Arial Narrow" w:hAnsi="Arial Narrow"/>
        </w:rPr>
        <w:t xml:space="preserve">The activities corresponding to territorial reading must ensure conditions of </w:t>
      </w:r>
      <w:r w:rsidR="00CD36E0">
        <w:rPr>
          <w:rFonts w:ascii="Arial Narrow" w:hAnsi="Arial Narrow"/>
        </w:rPr>
        <w:t>social management</w:t>
      </w:r>
      <w:r>
        <w:rPr>
          <w:rFonts w:ascii="Arial Narrow" w:hAnsi="Arial Narrow"/>
        </w:rPr>
        <w:t xml:space="preserve"> and gender equality during the collection of information, with special emphasis on the reception of experiences and perceptions of girls and women, women's groups, vulnerable communities, ethnic communities, etc.</w:t>
      </w:r>
    </w:p>
    <w:p w:rsidR="00117520" w:rsidRPr="00117520" w:rsidRDefault="00117520" w:rsidP="00117520">
      <w:pPr>
        <w:pStyle w:val="ListParagraph"/>
        <w:numPr>
          <w:ilvl w:val="0"/>
          <w:numId w:val="5"/>
        </w:numPr>
        <w:jc w:val="both"/>
        <w:rPr>
          <w:rFonts w:ascii="Arial Narrow" w:hAnsi="Arial Narrow"/>
          <w:noProof/>
        </w:rPr>
      </w:pPr>
      <w:r>
        <w:rPr>
          <w:rFonts w:ascii="Arial Narrow" w:hAnsi="Arial Narrow"/>
          <w:b/>
          <w:color w:val="365F91" w:themeColor="accent1" w:themeShade="BF"/>
        </w:rPr>
        <w:t xml:space="preserve">Identification of the area of influence. </w:t>
      </w:r>
      <w:r>
        <w:rPr>
          <w:rFonts w:ascii="Arial Narrow" w:hAnsi="Arial Narrow"/>
        </w:rPr>
        <w:t xml:space="preserve">Renascence of the territory that represents the area of direct and indirect influence of the project and/or program. It includes sites that are historically, politically, economically and culturally important to the community, as well as the location of the population. </w:t>
      </w:r>
    </w:p>
    <w:p w:rsidR="00117520" w:rsidRPr="00117520" w:rsidRDefault="00117520" w:rsidP="00117520">
      <w:pPr>
        <w:pStyle w:val="ListParagraph"/>
        <w:jc w:val="both"/>
        <w:rPr>
          <w:rFonts w:ascii="Arial Narrow" w:hAnsi="Arial Narrow"/>
          <w:noProof/>
          <w:lang w:val="es-ES_tradnl"/>
        </w:rPr>
      </w:pPr>
    </w:p>
    <w:p w:rsidR="00117520" w:rsidRPr="00117520" w:rsidRDefault="00117520" w:rsidP="00117520">
      <w:pPr>
        <w:pStyle w:val="ListParagraph"/>
        <w:jc w:val="both"/>
        <w:rPr>
          <w:rFonts w:ascii="Arial Narrow" w:hAnsi="Arial Narrow"/>
          <w:noProof/>
          <w:vertAlign w:val="superscript"/>
        </w:rPr>
      </w:pPr>
      <w:r>
        <w:rPr>
          <w:rFonts w:ascii="Arial Narrow" w:hAnsi="Arial Narrow"/>
          <w:color w:val="004B8D"/>
          <w:u w:val="single"/>
        </w:rPr>
        <w:lastRenderedPageBreak/>
        <w:t>Product:</w:t>
      </w:r>
      <w:r>
        <w:rPr>
          <w:rFonts w:ascii="Arial Narrow" w:hAnsi="Arial Narrow"/>
        </w:rPr>
        <w:t xml:space="preserve"> Cartographic maps and/or social cartography, in which the area of direct and indirect influence of the project and/or program is evidenced.</w:t>
      </w:r>
      <w:r w:rsidRPr="00117520">
        <w:rPr>
          <w:rFonts w:ascii="Arial Narrow" w:hAnsi="Arial Narrow"/>
          <w:noProof/>
          <w:vertAlign w:val="superscript"/>
          <w:lang w:val="es-ES_tradnl"/>
        </w:rPr>
        <w:footnoteReference w:id="1"/>
      </w:r>
    </w:p>
    <w:p w:rsidR="00117520" w:rsidRPr="00117520" w:rsidRDefault="00117520" w:rsidP="00117520">
      <w:pPr>
        <w:pStyle w:val="ListParagraph"/>
        <w:jc w:val="both"/>
        <w:rPr>
          <w:rFonts w:ascii="Arial Narrow" w:hAnsi="Arial Narrow"/>
          <w:noProof/>
          <w:vertAlign w:val="superscript"/>
          <w:lang w:val="es-ES_tradnl"/>
        </w:rPr>
      </w:pPr>
    </w:p>
    <w:p w:rsidR="00117520" w:rsidRPr="00117520" w:rsidRDefault="00117520" w:rsidP="00117520">
      <w:pPr>
        <w:pStyle w:val="ListParagraph"/>
        <w:numPr>
          <w:ilvl w:val="0"/>
          <w:numId w:val="5"/>
        </w:numPr>
        <w:jc w:val="both"/>
        <w:rPr>
          <w:rFonts w:ascii="Arial Narrow" w:hAnsi="Arial Narrow"/>
          <w:noProof/>
        </w:rPr>
      </w:pPr>
      <w:r>
        <w:rPr>
          <w:rFonts w:ascii="Arial Narrow" w:hAnsi="Arial Narrow"/>
          <w:b/>
          <w:color w:val="365F91" w:themeColor="accent1" w:themeShade="BF"/>
        </w:rPr>
        <w:t xml:space="preserve">Characterization of the population. </w:t>
      </w:r>
      <w:r>
        <w:rPr>
          <w:rFonts w:ascii="Arial Narrow" w:hAnsi="Arial Narrow"/>
        </w:rPr>
        <w:t xml:space="preserve">For the </w:t>
      </w:r>
      <w:r w:rsidR="00CD36E0">
        <w:rPr>
          <w:rFonts w:ascii="Arial Narrow" w:hAnsi="Arial Narrow"/>
        </w:rPr>
        <w:t>social management</w:t>
      </w:r>
      <w:r>
        <w:rPr>
          <w:rFonts w:ascii="Arial Narrow" w:hAnsi="Arial Narrow"/>
        </w:rPr>
        <w:t xml:space="preserve"> of the project and/or program it is essential to identify the interested parties, being these individuals, groups or institutions that are impacted and/or influenced. It is possible that there are actors positively impacted by being beneficiaries and negatively affected by being adversely affected; In the same way, the influence can be positive when the project/program is favored or negative when opposing it.</w:t>
      </w:r>
    </w:p>
    <w:p w:rsidR="00117520" w:rsidRPr="00117520" w:rsidRDefault="00117520" w:rsidP="00117520">
      <w:pPr>
        <w:pStyle w:val="ListParagraph"/>
        <w:jc w:val="both"/>
        <w:rPr>
          <w:rFonts w:ascii="Arial Narrow" w:hAnsi="Arial Narrow"/>
          <w:noProof/>
        </w:rPr>
      </w:pPr>
      <w:r>
        <w:rPr>
          <w:rFonts w:ascii="Arial Narrow" w:hAnsi="Arial Narrow"/>
        </w:rPr>
        <w:t>The reconnaissance and analysis of the population should be aimed at getting to know the community by identifying the categories of the interested parties, and determining the key actors with which to relate.</w:t>
      </w:r>
    </w:p>
    <w:p w:rsidR="00117520" w:rsidRPr="00117520" w:rsidRDefault="00117520" w:rsidP="00117520">
      <w:pPr>
        <w:pStyle w:val="ListParagraph"/>
        <w:jc w:val="both"/>
        <w:rPr>
          <w:rFonts w:ascii="Arial Narrow" w:hAnsi="Arial Narrow"/>
          <w:noProof/>
        </w:rPr>
      </w:pPr>
      <w:r>
        <w:rPr>
          <w:rFonts w:ascii="Arial Narrow" w:hAnsi="Arial Narrow"/>
        </w:rPr>
        <w:t>Within the categories that can be found are: the people and groups affected negatively and positively; the people and groups that influence the development of the project and/or program positively and negatively; The project and/or program workers and their representatives; the representatives of territorial institutions and organizations at the local-regional-national level; the academic and research institutions.</w:t>
      </w:r>
    </w:p>
    <w:p w:rsidR="00117520" w:rsidRPr="00117520" w:rsidRDefault="00117520" w:rsidP="00117520">
      <w:pPr>
        <w:pStyle w:val="ListParagraph"/>
        <w:jc w:val="both"/>
        <w:rPr>
          <w:rFonts w:ascii="Arial Narrow" w:hAnsi="Arial Narrow"/>
          <w:noProof/>
          <w:lang w:val="es-ES_tradnl"/>
        </w:rPr>
      </w:pPr>
    </w:p>
    <w:p w:rsidR="00117520" w:rsidRPr="00117520" w:rsidRDefault="00117520" w:rsidP="00117520">
      <w:pPr>
        <w:pStyle w:val="ListParagraph"/>
        <w:jc w:val="both"/>
        <w:rPr>
          <w:rFonts w:ascii="Arial Narrow" w:hAnsi="Arial Narrow"/>
          <w:noProof/>
          <w:color w:val="004B8D"/>
          <w:u w:val="single"/>
        </w:rPr>
      </w:pPr>
      <w:r>
        <w:rPr>
          <w:rFonts w:ascii="Arial Narrow" w:hAnsi="Arial Narrow"/>
          <w:color w:val="004B8D"/>
          <w:u w:val="single"/>
        </w:rPr>
        <w:t xml:space="preserve">Product: </w:t>
      </w:r>
    </w:p>
    <w:p w:rsidR="00117520" w:rsidRPr="00117520" w:rsidRDefault="00117520" w:rsidP="00117520">
      <w:pPr>
        <w:pStyle w:val="ListParagraph"/>
        <w:numPr>
          <w:ilvl w:val="0"/>
          <w:numId w:val="8"/>
        </w:numPr>
        <w:jc w:val="both"/>
        <w:rPr>
          <w:rFonts w:ascii="Arial Narrow" w:hAnsi="Arial Narrow"/>
          <w:noProof/>
        </w:rPr>
      </w:pPr>
      <w:r>
        <w:rPr>
          <w:rFonts w:ascii="Arial Narrow" w:hAnsi="Arial Narrow"/>
        </w:rPr>
        <w:t>Social characterization sheets in which the different population groups of the interested parties in the project and/or program are identified and documented. It should include a diagnosis and socioeconomic analysis that includes cultural factors, geographic location, demographics, organizational capacity, level of vulnerability or social exclusion, relationship with the project and/or program in relation to motivation, among others.</w:t>
      </w:r>
      <w:r w:rsidRPr="00117520">
        <w:rPr>
          <w:rStyle w:val="FootnoteReference"/>
          <w:rFonts w:ascii="Arial Narrow" w:hAnsi="Arial Narrow"/>
          <w:noProof/>
          <w:lang w:val="es-ES_tradnl"/>
        </w:rPr>
        <w:footnoteReference w:id="2"/>
      </w:r>
    </w:p>
    <w:p w:rsidR="00117520" w:rsidRPr="00117520" w:rsidRDefault="00117520" w:rsidP="00117520">
      <w:pPr>
        <w:pStyle w:val="ListParagraph"/>
        <w:numPr>
          <w:ilvl w:val="0"/>
          <w:numId w:val="8"/>
        </w:numPr>
        <w:jc w:val="both"/>
        <w:rPr>
          <w:rFonts w:ascii="Arial Narrow" w:hAnsi="Arial Narrow"/>
          <w:noProof/>
          <w:vertAlign w:val="superscript"/>
        </w:rPr>
      </w:pPr>
      <w:r>
        <w:rPr>
          <w:rFonts w:ascii="Arial Narrow" w:hAnsi="Arial Narrow"/>
        </w:rPr>
        <w:t xml:space="preserve">Community reports in video, audio, interview, written form or that which is considered appropriate according to the social conditions of the community, where the perceptions of the social actors regarding the development and </w:t>
      </w:r>
      <w:r w:rsidR="00CD36E0">
        <w:rPr>
          <w:rFonts w:ascii="Arial Narrow" w:hAnsi="Arial Narrow"/>
        </w:rPr>
        <w:t>social management</w:t>
      </w:r>
      <w:r>
        <w:rPr>
          <w:rFonts w:ascii="Arial Narrow" w:hAnsi="Arial Narrow"/>
        </w:rPr>
        <w:t xml:space="preserve"> carried out during the execution of the project and/or program are evidenced.</w:t>
      </w:r>
      <w:r w:rsidRPr="00117520">
        <w:rPr>
          <w:rFonts w:ascii="Arial Narrow" w:hAnsi="Arial Narrow"/>
          <w:noProof/>
          <w:vertAlign w:val="superscript"/>
          <w:lang w:val="es-ES_tradnl"/>
        </w:rPr>
        <w:footnoteReference w:id="3"/>
      </w:r>
    </w:p>
    <w:p w:rsidR="00117520" w:rsidRPr="00117520" w:rsidRDefault="00117520" w:rsidP="00117520">
      <w:pPr>
        <w:pStyle w:val="ListParagraph"/>
        <w:numPr>
          <w:ilvl w:val="0"/>
          <w:numId w:val="8"/>
        </w:numPr>
        <w:jc w:val="both"/>
        <w:rPr>
          <w:rFonts w:ascii="Arial Narrow" w:hAnsi="Arial Narrow"/>
          <w:noProof/>
        </w:rPr>
      </w:pPr>
      <w:r>
        <w:rPr>
          <w:rFonts w:ascii="Arial Narrow" w:hAnsi="Arial Narrow"/>
        </w:rPr>
        <w:t>These stories should collect information on the problems that women, girls or vulnerable communities are having in relation to the project.</w:t>
      </w:r>
    </w:p>
    <w:p w:rsidR="00117520" w:rsidRPr="00117520" w:rsidRDefault="00117520" w:rsidP="00117520">
      <w:pPr>
        <w:pStyle w:val="ListParagraph"/>
        <w:ind w:left="1440"/>
        <w:jc w:val="both"/>
        <w:rPr>
          <w:rFonts w:ascii="Arial Narrow" w:hAnsi="Arial Narrow"/>
          <w:noProof/>
          <w:lang w:val="es-ES_tradnl"/>
        </w:rPr>
      </w:pPr>
    </w:p>
    <w:p w:rsidR="00117520" w:rsidRPr="00117520" w:rsidRDefault="00117520" w:rsidP="00117520">
      <w:pPr>
        <w:pStyle w:val="ListParagraph"/>
        <w:numPr>
          <w:ilvl w:val="0"/>
          <w:numId w:val="5"/>
        </w:numPr>
        <w:jc w:val="both"/>
        <w:rPr>
          <w:rFonts w:ascii="Arial Narrow" w:hAnsi="Arial Narrow"/>
          <w:noProof/>
        </w:rPr>
      </w:pPr>
      <w:r>
        <w:rPr>
          <w:rFonts w:ascii="Arial Narrow" w:hAnsi="Arial Narrow"/>
          <w:b/>
          <w:color w:val="365F91" w:themeColor="accent1" w:themeShade="BF"/>
        </w:rPr>
        <w:t xml:space="preserve">Matrix of potential impacts. </w:t>
      </w:r>
      <w:r>
        <w:rPr>
          <w:rFonts w:ascii="Arial Narrow" w:hAnsi="Arial Narrow"/>
        </w:rPr>
        <w:t>The identification of the probable social, environmental, cultural and economic opportunities and risks that the project and/or program may cause will allow to define the positive and negative benefits and impacts, and how these would affect the community.</w:t>
      </w:r>
    </w:p>
    <w:p w:rsidR="00117520" w:rsidRPr="00117520" w:rsidRDefault="00117520" w:rsidP="00117520">
      <w:pPr>
        <w:pStyle w:val="ListParagraph"/>
        <w:jc w:val="both"/>
        <w:rPr>
          <w:rFonts w:ascii="Arial Narrow" w:hAnsi="Arial Narrow"/>
          <w:noProof/>
        </w:rPr>
      </w:pPr>
      <w:r>
        <w:rPr>
          <w:rFonts w:ascii="Arial Narrow" w:hAnsi="Arial Narrow"/>
        </w:rPr>
        <w:t>For this, it is important to identify conflicts that may affect the development, appropriation and sustainability of the project and/or program.</w:t>
      </w:r>
    </w:p>
    <w:p w:rsidR="00117520" w:rsidRPr="00117520" w:rsidRDefault="00117520" w:rsidP="00117520">
      <w:pPr>
        <w:pStyle w:val="ListParagraph"/>
        <w:jc w:val="both"/>
        <w:rPr>
          <w:rFonts w:ascii="Arial Narrow" w:hAnsi="Arial Narrow"/>
          <w:noProof/>
          <w:lang w:val="es-ES_tradnl"/>
        </w:rPr>
      </w:pPr>
    </w:p>
    <w:p w:rsidR="00117520" w:rsidRPr="00117520" w:rsidRDefault="00117520" w:rsidP="00117520">
      <w:pPr>
        <w:pStyle w:val="ListParagraph"/>
        <w:jc w:val="both"/>
        <w:rPr>
          <w:rFonts w:ascii="Arial Narrow" w:hAnsi="Arial Narrow"/>
          <w:noProof/>
        </w:rPr>
      </w:pPr>
      <w:r>
        <w:rPr>
          <w:rFonts w:ascii="Arial Narrow" w:hAnsi="Arial Narrow"/>
          <w:color w:val="004B8D"/>
          <w:u w:val="single"/>
        </w:rPr>
        <w:lastRenderedPageBreak/>
        <w:t xml:space="preserve">Product: </w:t>
      </w:r>
      <w:r>
        <w:rPr>
          <w:rFonts w:ascii="Arial Narrow" w:hAnsi="Arial Narrow"/>
        </w:rPr>
        <w:t xml:space="preserve">Matrix of potential impacts that may arise during the execution of the project and/or program, prioritizing social and environmental areas. </w:t>
      </w:r>
    </w:p>
    <w:p w:rsidR="00117520" w:rsidRPr="00117520" w:rsidRDefault="00117520" w:rsidP="00117520">
      <w:pPr>
        <w:pStyle w:val="ListParagraph"/>
        <w:jc w:val="both"/>
        <w:rPr>
          <w:rFonts w:ascii="Arial Narrow" w:hAnsi="Arial Narrow"/>
          <w:noProof/>
          <w:vertAlign w:val="superscript"/>
        </w:rPr>
      </w:pPr>
      <w:r>
        <w:rPr>
          <w:rFonts w:ascii="Arial Narrow" w:hAnsi="Arial Narrow"/>
        </w:rPr>
        <w:t xml:space="preserve">This tool must resort to the analysis of the territorial and community context, collect and make visible the historical and cultural particularities of the region; so that the information facilitates the evaluation and management of risks and benefits, and subsequently the evaluation of results and impacts of the project and/or program.  It is important that this product makes visible the relationship of aspects that should be taken into account in relation to </w:t>
      </w:r>
      <w:r w:rsidR="00CD36E0">
        <w:rPr>
          <w:rFonts w:ascii="Arial Narrow" w:hAnsi="Arial Narrow"/>
        </w:rPr>
        <w:t>social management</w:t>
      </w:r>
      <w:r>
        <w:rPr>
          <w:rFonts w:ascii="Arial Narrow" w:hAnsi="Arial Narrow"/>
        </w:rPr>
        <w:t xml:space="preserve"> and gender equality.</w:t>
      </w:r>
      <w:r w:rsidRPr="00117520">
        <w:rPr>
          <w:rFonts w:ascii="Arial Narrow" w:hAnsi="Arial Narrow"/>
          <w:noProof/>
          <w:vertAlign w:val="superscript"/>
          <w:lang w:val="es-ES_tradnl"/>
        </w:rPr>
        <w:footnoteReference w:id="4"/>
      </w:r>
    </w:p>
    <w:p w:rsidR="00117520" w:rsidRPr="00117520" w:rsidRDefault="00117520" w:rsidP="00117520">
      <w:pPr>
        <w:pStyle w:val="ListParagraph"/>
        <w:jc w:val="both"/>
        <w:rPr>
          <w:rFonts w:ascii="Arial Narrow" w:hAnsi="Arial Narrow"/>
          <w:noProof/>
          <w:vertAlign w:val="superscript"/>
          <w:lang w:val="es-ES_tradnl"/>
        </w:rPr>
      </w:pPr>
    </w:p>
    <w:p w:rsidR="00117520" w:rsidRPr="00117520" w:rsidRDefault="00117520" w:rsidP="00117520">
      <w:pPr>
        <w:pStyle w:val="ListParagraph"/>
        <w:numPr>
          <w:ilvl w:val="0"/>
          <w:numId w:val="5"/>
        </w:numPr>
        <w:jc w:val="both"/>
        <w:rPr>
          <w:rFonts w:ascii="Arial Narrow" w:hAnsi="Arial Narrow"/>
          <w:noProof/>
        </w:rPr>
      </w:pPr>
      <w:r>
        <w:rPr>
          <w:rFonts w:ascii="Arial Narrow" w:hAnsi="Arial Narrow"/>
          <w:b/>
          <w:color w:val="365F91" w:themeColor="accent1" w:themeShade="BF"/>
        </w:rPr>
        <w:t xml:space="preserve">Directory of actors. </w:t>
      </w:r>
      <w:r>
        <w:rPr>
          <w:rFonts w:ascii="Arial Narrow" w:hAnsi="Arial Narrow"/>
        </w:rPr>
        <w:t>The identification of the interested parties of the project and/or program, either by impact or influence, allow to establish relationships and contact links with the different institutional and non-institutional actors necessary for the development of the project and/or program.</w:t>
      </w:r>
    </w:p>
    <w:p w:rsidR="00117520" w:rsidRPr="00117520" w:rsidRDefault="00117520" w:rsidP="00117520">
      <w:pPr>
        <w:pStyle w:val="ListParagraph"/>
        <w:jc w:val="both"/>
        <w:rPr>
          <w:rFonts w:ascii="Arial Narrow" w:hAnsi="Arial Narrow"/>
          <w:noProof/>
        </w:rPr>
      </w:pPr>
      <w:r>
        <w:rPr>
          <w:rFonts w:ascii="Arial Narrow" w:hAnsi="Arial Narrow"/>
        </w:rPr>
        <w:t>The following are some of the actors that can be related:</w:t>
      </w:r>
    </w:p>
    <w:p w:rsidR="00117520" w:rsidRPr="00117520" w:rsidRDefault="00117520" w:rsidP="00117520">
      <w:pPr>
        <w:pStyle w:val="ListParagraph"/>
        <w:tabs>
          <w:tab w:val="left" w:pos="1418"/>
        </w:tabs>
        <w:jc w:val="both"/>
        <w:rPr>
          <w:rFonts w:ascii="Arial Narrow" w:hAnsi="Arial Narrow"/>
          <w:noProof/>
          <w:u w:val="single"/>
        </w:rPr>
      </w:pPr>
      <w:r>
        <w:rPr>
          <w:rFonts w:ascii="Arial Narrow" w:hAnsi="Arial Narrow"/>
          <w:u w:val="single"/>
        </w:rPr>
        <w:tab/>
        <w:t xml:space="preserve">Institutional actors:  </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Governor’s office</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Mayor’s office</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City Council</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Councilors</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Comptroller</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Municipal representative</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Procurator’s Office</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Ombudsman's Office</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Public utilities companies</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Adaptation fund</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Regional autonomous corporations</w:t>
      </w:r>
    </w:p>
    <w:p w:rsidR="00117520" w:rsidRPr="00117520" w:rsidRDefault="00117520" w:rsidP="00117520">
      <w:pPr>
        <w:pStyle w:val="ListParagraph"/>
        <w:numPr>
          <w:ilvl w:val="0"/>
          <w:numId w:val="6"/>
        </w:numPr>
        <w:ind w:left="1560" w:hanging="73"/>
        <w:jc w:val="both"/>
        <w:rPr>
          <w:rFonts w:ascii="Arial Narrow" w:hAnsi="Arial Narrow"/>
          <w:noProof/>
        </w:rPr>
      </w:pPr>
      <w:proofErr w:type="spellStart"/>
      <w:r>
        <w:rPr>
          <w:rFonts w:ascii="Arial Narrow" w:hAnsi="Arial Narrow"/>
        </w:rPr>
        <w:t>SENA</w:t>
      </w:r>
      <w:proofErr w:type="spellEnd"/>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Chamber of Commerce</w:t>
      </w:r>
    </w:p>
    <w:p w:rsidR="00117520" w:rsidRPr="00117520" w:rsidRDefault="00117520" w:rsidP="00117520">
      <w:pPr>
        <w:pStyle w:val="ListParagraph"/>
        <w:numPr>
          <w:ilvl w:val="0"/>
          <w:numId w:val="6"/>
        </w:numPr>
        <w:ind w:left="1560" w:hanging="73"/>
        <w:jc w:val="both"/>
        <w:rPr>
          <w:rFonts w:ascii="Arial Narrow" w:hAnsi="Arial Narrow"/>
          <w:noProof/>
        </w:rPr>
      </w:pPr>
      <w:proofErr w:type="spellStart"/>
      <w:r>
        <w:rPr>
          <w:rFonts w:ascii="Arial Narrow" w:hAnsi="Arial Narrow"/>
        </w:rPr>
        <w:t>ICBF</w:t>
      </w:r>
      <w:proofErr w:type="spellEnd"/>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Guilds</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Social managers</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Law Enforcement Authorities</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Social prosperity</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Educational institutions</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Foundations and social corporations</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Organizations dedicated to the care of cultural and heritage assets</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NGO</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The media</w:t>
      </w:r>
    </w:p>
    <w:p w:rsidR="00117520" w:rsidRPr="00117520" w:rsidRDefault="00117520" w:rsidP="00117520">
      <w:pPr>
        <w:pStyle w:val="ListParagraph"/>
        <w:numPr>
          <w:ilvl w:val="0"/>
          <w:numId w:val="6"/>
        </w:numPr>
        <w:ind w:left="1560" w:hanging="73"/>
        <w:jc w:val="both"/>
        <w:rPr>
          <w:rFonts w:ascii="Arial Narrow" w:hAnsi="Arial Narrow"/>
          <w:noProof/>
        </w:rPr>
      </w:pPr>
      <w:r>
        <w:rPr>
          <w:rFonts w:ascii="Arial Narrow" w:hAnsi="Arial Narrow"/>
        </w:rPr>
        <w:t>Authorities in charge of the prevention and attention of emergencies.</w:t>
      </w:r>
    </w:p>
    <w:p w:rsidR="00117520" w:rsidRPr="00117520" w:rsidRDefault="00117520" w:rsidP="00117520">
      <w:pPr>
        <w:pStyle w:val="ListParagraph"/>
        <w:ind w:left="1560"/>
        <w:jc w:val="both"/>
        <w:rPr>
          <w:rFonts w:ascii="Arial Narrow" w:hAnsi="Arial Narrow"/>
          <w:noProof/>
          <w:lang w:val="es-ES_tradnl"/>
        </w:rPr>
      </w:pPr>
    </w:p>
    <w:p w:rsidR="00117520" w:rsidRPr="00117520" w:rsidRDefault="00117520" w:rsidP="00117520">
      <w:pPr>
        <w:tabs>
          <w:tab w:val="left" w:pos="1418"/>
        </w:tabs>
        <w:spacing w:after="0"/>
        <w:ind w:left="1418"/>
        <w:jc w:val="both"/>
        <w:rPr>
          <w:rFonts w:ascii="Arial Narrow" w:hAnsi="Arial Narrow"/>
          <w:noProof/>
          <w:u w:val="single"/>
        </w:rPr>
      </w:pPr>
      <w:r>
        <w:rPr>
          <w:rFonts w:ascii="Arial Narrow" w:hAnsi="Arial Narrow"/>
          <w:u w:val="single"/>
        </w:rPr>
        <w:t>Non-institutional actors:</w:t>
      </w:r>
    </w:p>
    <w:p w:rsidR="00117520" w:rsidRPr="00117520" w:rsidRDefault="00117520" w:rsidP="00117520">
      <w:pPr>
        <w:pStyle w:val="ListParagraph"/>
        <w:numPr>
          <w:ilvl w:val="0"/>
          <w:numId w:val="7"/>
        </w:numPr>
        <w:tabs>
          <w:tab w:val="left" w:pos="1418"/>
        </w:tabs>
        <w:ind w:left="1560" w:hanging="77"/>
        <w:jc w:val="both"/>
        <w:rPr>
          <w:rFonts w:ascii="Arial Narrow" w:hAnsi="Arial Narrow"/>
          <w:noProof/>
        </w:rPr>
      </w:pPr>
      <w:r>
        <w:rPr>
          <w:rFonts w:ascii="Arial Narrow" w:hAnsi="Arial Narrow"/>
        </w:rPr>
        <w:t>Community action board</w:t>
      </w:r>
    </w:p>
    <w:p w:rsidR="00117520" w:rsidRPr="00117520" w:rsidRDefault="00117520" w:rsidP="00117520">
      <w:pPr>
        <w:pStyle w:val="ListParagraph"/>
        <w:numPr>
          <w:ilvl w:val="0"/>
          <w:numId w:val="7"/>
        </w:numPr>
        <w:tabs>
          <w:tab w:val="left" w:pos="1418"/>
        </w:tabs>
        <w:ind w:left="1560" w:hanging="77"/>
        <w:jc w:val="both"/>
        <w:rPr>
          <w:rFonts w:ascii="Arial Narrow" w:hAnsi="Arial Narrow"/>
          <w:noProof/>
        </w:rPr>
      </w:pPr>
      <w:r>
        <w:rPr>
          <w:rFonts w:ascii="Arial Narrow" w:hAnsi="Arial Narrow"/>
        </w:rPr>
        <w:t>Representatives of the commercial sector</w:t>
      </w:r>
    </w:p>
    <w:p w:rsidR="00117520" w:rsidRPr="00117520" w:rsidRDefault="00117520" w:rsidP="00117520">
      <w:pPr>
        <w:pStyle w:val="ListParagraph"/>
        <w:numPr>
          <w:ilvl w:val="0"/>
          <w:numId w:val="7"/>
        </w:numPr>
        <w:tabs>
          <w:tab w:val="left" w:pos="1418"/>
        </w:tabs>
        <w:ind w:left="1560" w:hanging="77"/>
        <w:jc w:val="both"/>
        <w:rPr>
          <w:rFonts w:ascii="Arial Narrow" w:hAnsi="Arial Narrow"/>
          <w:noProof/>
        </w:rPr>
      </w:pPr>
      <w:r>
        <w:rPr>
          <w:rFonts w:ascii="Arial Narrow" w:hAnsi="Arial Narrow"/>
        </w:rPr>
        <w:t>Residential management boards</w:t>
      </w:r>
    </w:p>
    <w:p w:rsidR="00117520" w:rsidRPr="00117520" w:rsidRDefault="00117520" w:rsidP="00117520">
      <w:pPr>
        <w:pStyle w:val="ListParagraph"/>
        <w:numPr>
          <w:ilvl w:val="0"/>
          <w:numId w:val="7"/>
        </w:numPr>
        <w:tabs>
          <w:tab w:val="left" w:pos="1418"/>
        </w:tabs>
        <w:ind w:left="1560" w:hanging="77"/>
        <w:jc w:val="both"/>
        <w:rPr>
          <w:rFonts w:ascii="Arial Narrow" w:hAnsi="Arial Narrow"/>
          <w:noProof/>
        </w:rPr>
      </w:pPr>
      <w:r>
        <w:rPr>
          <w:rFonts w:ascii="Arial Narrow" w:hAnsi="Arial Narrow"/>
        </w:rPr>
        <w:lastRenderedPageBreak/>
        <w:t>Existing oversight</w:t>
      </w:r>
    </w:p>
    <w:p w:rsidR="00117520" w:rsidRPr="00117520" w:rsidRDefault="00117520" w:rsidP="00117520">
      <w:pPr>
        <w:pStyle w:val="ListParagraph"/>
        <w:numPr>
          <w:ilvl w:val="0"/>
          <w:numId w:val="7"/>
        </w:numPr>
        <w:tabs>
          <w:tab w:val="left" w:pos="1418"/>
        </w:tabs>
        <w:ind w:left="1560" w:hanging="77"/>
        <w:jc w:val="both"/>
        <w:rPr>
          <w:rFonts w:ascii="Arial Narrow" w:hAnsi="Arial Narrow"/>
          <w:noProof/>
        </w:rPr>
      </w:pPr>
      <w:r>
        <w:rPr>
          <w:rFonts w:ascii="Arial Narrow" w:hAnsi="Arial Narrow"/>
        </w:rPr>
        <w:t>Community mothers</w:t>
      </w:r>
    </w:p>
    <w:p w:rsidR="00117520" w:rsidRPr="00117520" w:rsidRDefault="00117520" w:rsidP="00117520">
      <w:pPr>
        <w:pStyle w:val="ListParagraph"/>
        <w:numPr>
          <w:ilvl w:val="0"/>
          <w:numId w:val="7"/>
        </w:numPr>
        <w:tabs>
          <w:tab w:val="left" w:pos="1418"/>
        </w:tabs>
        <w:ind w:left="1560" w:hanging="77"/>
        <w:jc w:val="both"/>
        <w:rPr>
          <w:rFonts w:ascii="Arial Narrow" w:hAnsi="Arial Narrow"/>
          <w:noProof/>
        </w:rPr>
      </w:pPr>
      <w:r>
        <w:rPr>
          <w:rFonts w:ascii="Arial Narrow" w:hAnsi="Arial Narrow"/>
        </w:rPr>
        <w:t>Community impacted by the project and/or program</w:t>
      </w:r>
    </w:p>
    <w:p w:rsidR="00117520" w:rsidRPr="00117520" w:rsidRDefault="00117520" w:rsidP="00117520">
      <w:pPr>
        <w:pStyle w:val="ListParagraph"/>
        <w:numPr>
          <w:ilvl w:val="0"/>
          <w:numId w:val="7"/>
        </w:numPr>
        <w:tabs>
          <w:tab w:val="left" w:pos="1418"/>
        </w:tabs>
        <w:ind w:left="1560" w:hanging="77"/>
        <w:jc w:val="both"/>
        <w:rPr>
          <w:rFonts w:ascii="Arial Narrow" w:hAnsi="Arial Narrow"/>
          <w:noProof/>
        </w:rPr>
      </w:pPr>
      <w:r>
        <w:rPr>
          <w:rFonts w:ascii="Arial Narrow" w:hAnsi="Arial Narrow"/>
        </w:rPr>
        <w:t>Group of women</w:t>
      </w:r>
    </w:p>
    <w:p w:rsidR="00117520" w:rsidRPr="00117520" w:rsidRDefault="00117520" w:rsidP="00117520">
      <w:pPr>
        <w:pStyle w:val="ListParagraph"/>
        <w:numPr>
          <w:ilvl w:val="0"/>
          <w:numId w:val="7"/>
        </w:numPr>
        <w:tabs>
          <w:tab w:val="left" w:pos="1418"/>
        </w:tabs>
        <w:ind w:left="1560" w:hanging="77"/>
        <w:jc w:val="both"/>
        <w:rPr>
          <w:rFonts w:ascii="Arial Narrow" w:hAnsi="Arial Narrow"/>
          <w:noProof/>
        </w:rPr>
      </w:pPr>
      <w:r>
        <w:rPr>
          <w:rFonts w:ascii="Arial Narrow" w:hAnsi="Arial Narrow"/>
        </w:rPr>
        <w:t>Leaders</w:t>
      </w:r>
    </w:p>
    <w:p w:rsidR="00117520" w:rsidRPr="00117520" w:rsidRDefault="00117520" w:rsidP="00117520">
      <w:pPr>
        <w:tabs>
          <w:tab w:val="left" w:pos="1418"/>
        </w:tabs>
        <w:spacing w:after="0"/>
        <w:ind w:left="709"/>
        <w:jc w:val="both"/>
        <w:rPr>
          <w:rFonts w:ascii="Arial Narrow" w:hAnsi="Arial Narrow"/>
          <w:noProof/>
        </w:rPr>
      </w:pPr>
      <w:r>
        <w:rPr>
          <w:rFonts w:ascii="Arial Narrow" w:hAnsi="Arial Narrow"/>
          <w:color w:val="004B8D"/>
          <w:u w:val="single"/>
        </w:rPr>
        <w:t xml:space="preserve">Product: </w:t>
      </w:r>
      <w:r>
        <w:rPr>
          <w:rFonts w:ascii="Arial Narrow" w:hAnsi="Arial Narrow"/>
        </w:rPr>
        <w:t>A directory of institutional and non-institutional actors with informative data such as name, who represents them, position or role, and contact information.</w:t>
      </w:r>
    </w:p>
    <w:p w:rsidR="00117520" w:rsidRPr="00117520" w:rsidRDefault="00117520" w:rsidP="00117520">
      <w:pPr>
        <w:tabs>
          <w:tab w:val="left" w:pos="1418"/>
        </w:tabs>
        <w:ind w:left="709"/>
        <w:jc w:val="both"/>
        <w:rPr>
          <w:rFonts w:ascii="Arial Narrow" w:hAnsi="Arial Narrow"/>
          <w:noProof/>
          <w:vertAlign w:val="superscript"/>
        </w:rPr>
      </w:pPr>
      <w:r>
        <w:rPr>
          <w:rFonts w:ascii="Arial Narrow" w:hAnsi="Arial Narrow"/>
        </w:rPr>
        <w:t xml:space="preserve">The information must be confidential, only for the use of </w:t>
      </w:r>
      <w:proofErr w:type="spellStart"/>
      <w:r>
        <w:rPr>
          <w:rFonts w:ascii="Arial Narrow" w:hAnsi="Arial Narrow"/>
        </w:rPr>
        <w:t>Findeter</w:t>
      </w:r>
      <w:proofErr w:type="spellEnd"/>
      <w:r>
        <w:rPr>
          <w:rFonts w:ascii="Arial Narrow" w:hAnsi="Arial Narrow"/>
        </w:rPr>
        <w:t xml:space="preserve"> and the British Embassy and periodically updated with the data of the attendance lists and the systematization of the data collected in the neighborhood minutes.</w:t>
      </w:r>
      <w:r w:rsidRPr="00117520">
        <w:rPr>
          <w:rFonts w:ascii="Arial Narrow" w:hAnsi="Arial Narrow"/>
          <w:noProof/>
          <w:vertAlign w:val="superscript"/>
          <w:lang w:val="es-ES_tradnl"/>
        </w:rPr>
        <w:footnoteReference w:id="5"/>
      </w:r>
    </w:p>
    <w:p w:rsidR="00117520" w:rsidRPr="00117520" w:rsidRDefault="00117520" w:rsidP="00117520">
      <w:pPr>
        <w:tabs>
          <w:tab w:val="left" w:pos="1418"/>
        </w:tabs>
        <w:spacing w:after="0"/>
        <w:ind w:left="709"/>
        <w:jc w:val="both"/>
        <w:rPr>
          <w:rFonts w:ascii="Arial Narrow" w:hAnsi="Arial Narrow"/>
          <w:noProof/>
          <w:color w:val="004B8D"/>
        </w:rPr>
      </w:pPr>
      <w:r>
        <w:rPr>
          <w:rFonts w:ascii="Arial Narrow" w:hAnsi="Arial Narrow"/>
          <w:color w:val="004B8D"/>
          <w:u w:val="single"/>
        </w:rPr>
        <w:t>Form</w:t>
      </w:r>
      <w:r>
        <w:rPr>
          <w:rFonts w:ascii="Arial Narrow" w:hAnsi="Arial Narrow"/>
          <w:color w:val="004B8D"/>
        </w:rPr>
        <w:t xml:space="preserve">: </w:t>
      </w:r>
      <w:r>
        <w:rPr>
          <w:rFonts w:ascii="Arial Narrow" w:hAnsi="Arial Narrow"/>
        </w:rPr>
        <w:t>Directory.</w:t>
      </w:r>
    </w:p>
    <w:p w:rsidR="00117520" w:rsidRPr="00117520" w:rsidRDefault="00117520" w:rsidP="00117520">
      <w:pPr>
        <w:pStyle w:val="ListParagraph"/>
        <w:spacing w:after="160" w:line="259" w:lineRule="auto"/>
        <w:jc w:val="both"/>
        <w:rPr>
          <w:rFonts w:ascii="Arial Narrow" w:hAnsi="Arial Narrow"/>
          <w:noProof/>
          <w:lang w:val="es-ES_tradnl"/>
        </w:rPr>
      </w:pPr>
    </w:p>
    <w:p w:rsidR="00117520" w:rsidRPr="00117520" w:rsidRDefault="00117520" w:rsidP="00117520">
      <w:pPr>
        <w:pStyle w:val="ListParagraph"/>
        <w:numPr>
          <w:ilvl w:val="0"/>
          <w:numId w:val="5"/>
        </w:numPr>
        <w:spacing w:after="160" w:line="259" w:lineRule="auto"/>
        <w:jc w:val="both"/>
        <w:rPr>
          <w:rFonts w:ascii="Arial Narrow" w:hAnsi="Arial Narrow"/>
          <w:noProof/>
        </w:rPr>
      </w:pPr>
      <w:r>
        <w:rPr>
          <w:rFonts w:ascii="Arial Narrow" w:hAnsi="Arial Narrow"/>
          <w:b/>
          <w:color w:val="365F91" w:themeColor="accent1" w:themeShade="BF"/>
        </w:rPr>
        <w:t xml:space="preserve">Environmental Contextualization </w:t>
      </w:r>
      <w:r>
        <w:rPr>
          <w:rFonts w:ascii="Arial Narrow" w:hAnsi="Arial Narrow"/>
        </w:rPr>
        <w:t>In an articulated way the products mentioned above, the environmental characterization supports the development of the project and/or program; therefore it is important to understand:</w:t>
      </w:r>
    </w:p>
    <w:p w:rsidR="00117520" w:rsidRPr="00117520" w:rsidRDefault="00117520" w:rsidP="00117520">
      <w:pPr>
        <w:pStyle w:val="ListParagraph"/>
        <w:numPr>
          <w:ilvl w:val="0"/>
          <w:numId w:val="9"/>
        </w:numPr>
        <w:spacing w:after="160" w:line="259" w:lineRule="auto"/>
        <w:jc w:val="both"/>
        <w:rPr>
          <w:rFonts w:ascii="Arial Narrow" w:hAnsi="Arial Narrow"/>
          <w:noProof/>
        </w:rPr>
      </w:pPr>
      <w:r>
        <w:rPr>
          <w:rFonts w:ascii="Arial Narrow" w:hAnsi="Arial Narrow"/>
        </w:rPr>
        <w:t>The characteristics of the soils where the project and/or program will be developed.</w:t>
      </w:r>
    </w:p>
    <w:p w:rsidR="00117520" w:rsidRPr="00117520" w:rsidRDefault="00117520" w:rsidP="00117520">
      <w:pPr>
        <w:pStyle w:val="ListParagraph"/>
        <w:numPr>
          <w:ilvl w:val="0"/>
          <w:numId w:val="9"/>
        </w:numPr>
        <w:spacing w:after="160" w:line="259" w:lineRule="auto"/>
        <w:jc w:val="both"/>
        <w:rPr>
          <w:rFonts w:ascii="Arial Narrow" w:hAnsi="Arial Narrow"/>
          <w:noProof/>
        </w:rPr>
      </w:pPr>
      <w:r>
        <w:rPr>
          <w:rFonts w:ascii="Arial Narrow" w:hAnsi="Arial Narrow"/>
        </w:rPr>
        <w:t>Identification of the fauna that lives in the area where the project and/or program will be developed, including the closed species.</w:t>
      </w:r>
    </w:p>
    <w:p w:rsidR="00117520" w:rsidRPr="00117520" w:rsidRDefault="00117520" w:rsidP="00117520">
      <w:pPr>
        <w:pStyle w:val="ListParagraph"/>
        <w:numPr>
          <w:ilvl w:val="0"/>
          <w:numId w:val="9"/>
        </w:numPr>
        <w:spacing w:after="160" w:line="259" w:lineRule="auto"/>
        <w:jc w:val="both"/>
        <w:rPr>
          <w:rFonts w:ascii="Arial Narrow" w:hAnsi="Arial Narrow"/>
          <w:noProof/>
        </w:rPr>
      </w:pPr>
      <w:r>
        <w:rPr>
          <w:rFonts w:ascii="Arial Narrow" w:hAnsi="Arial Narrow"/>
        </w:rPr>
        <w:t>Identification of the flora, floristic composition map and inventory of forest use.</w:t>
      </w:r>
    </w:p>
    <w:p w:rsidR="00117520" w:rsidRPr="00117520" w:rsidRDefault="00117520" w:rsidP="00117520">
      <w:pPr>
        <w:pStyle w:val="ListParagraph"/>
        <w:numPr>
          <w:ilvl w:val="0"/>
          <w:numId w:val="9"/>
        </w:numPr>
        <w:spacing w:after="160" w:line="259" w:lineRule="auto"/>
        <w:jc w:val="both"/>
        <w:rPr>
          <w:rFonts w:ascii="Arial Narrow" w:hAnsi="Arial Narrow"/>
          <w:noProof/>
        </w:rPr>
      </w:pPr>
      <w:r>
        <w:rPr>
          <w:rFonts w:ascii="Arial Narrow" w:hAnsi="Arial Narrow"/>
        </w:rPr>
        <w:t>Identification of water sources in the area where the project and/or program will be developed.</w:t>
      </w:r>
    </w:p>
    <w:p w:rsidR="00117520" w:rsidRPr="00117520" w:rsidRDefault="00117520" w:rsidP="00117520">
      <w:pPr>
        <w:pStyle w:val="ListParagraph"/>
        <w:numPr>
          <w:ilvl w:val="0"/>
          <w:numId w:val="9"/>
        </w:numPr>
        <w:spacing w:after="160" w:line="259" w:lineRule="auto"/>
        <w:jc w:val="both"/>
        <w:rPr>
          <w:rFonts w:ascii="Arial Narrow" w:hAnsi="Arial Narrow"/>
          <w:noProof/>
        </w:rPr>
      </w:pPr>
      <w:r>
        <w:rPr>
          <w:rFonts w:ascii="Arial Narrow" w:hAnsi="Arial Narrow"/>
        </w:rPr>
        <w:t>Archaeological characterization of the area of influence and development of the project and/or program, identifying if there are movable and immovable assets that are part of the said heritage or archaeological protected areas.</w:t>
      </w:r>
    </w:p>
    <w:p w:rsidR="00117520" w:rsidRPr="00117520" w:rsidRDefault="00117520" w:rsidP="00117520">
      <w:pPr>
        <w:pStyle w:val="ListParagraph"/>
        <w:numPr>
          <w:ilvl w:val="0"/>
          <w:numId w:val="9"/>
        </w:numPr>
        <w:spacing w:after="160" w:line="259" w:lineRule="auto"/>
        <w:jc w:val="both"/>
        <w:rPr>
          <w:rFonts w:ascii="Arial Narrow" w:hAnsi="Arial Narrow"/>
          <w:noProof/>
        </w:rPr>
      </w:pPr>
      <w:r>
        <w:rPr>
          <w:rFonts w:ascii="Arial Narrow" w:hAnsi="Arial Narrow"/>
        </w:rPr>
        <w:t xml:space="preserve">Map of social cartography where the interest groups, communities and organizations that monitor the protection of the environment in the area of influence of the project development are identified. </w:t>
      </w:r>
    </w:p>
    <w:p w:rsidR="00117520" w:rsidRPr="00117520" w:rsidRDefault="00117520" w:rsidP="00117520">
      <w:pPr>
        <w:spacing w:after="0"/>
        <w:ind w:left="708"/>
        <w:jc w:val="both"/>
        <w:rPr>
          <w:rFonts w:ascii="Arial Narrow" w:hAnsi="Arial Narrow"/>
          <w:noProof/>
          <w:vertAlign w:val="superscript"/>
        </w:rPr>
      </w:pPr>
      <w:r>
        <w:rPr>
          <w:rFonts w:ascii="Arial Narrow" w:hAnsi="Arial Narrow"/>
          <w:color w:val="004B8D"/>
          <w:u w:val="single"/>
        </w:rPr>
        <w:t>Product</w:t>
      </w:r>
      <w:r>
        <w:rPr>
          <w:rFonts w:ascii="Arial Narrow" w:hAnsi="Arial Narrow"/>
        </w:rPr>
        <w:t>: Contextualization document that includes the characterization of the elements described above, together with the annex and the environmental procedures that are required.</w:t>
      </w:r>
      <w:r w:rsidRPr="00117520">
        <w:rPr>
          <w:rFonts w:ascii="Arial Narrow" w:hAnsi="Arial Narrow"/>
          <w:noProof/>
          <w:vertAlign w:val="superscript"/>
          <w:lang w:val="es-ES_tradnl"/>
        </w:rPr>
        <w:footnoteReference w:id="6"/>
      </w:r>
    </w:p>
    <w:p w:rsidR="00117520" w:rsidRPr="00117520" w:rsidRDefault="00117520" w:rsidP="00117520">
      <w:pPr>
        <w:pStyle w:val="ListParagraph"/>
        <w:jc w:val="both"/>
        <w:rPr>
          <w:rFonts w:ascii="Arial Narrow" w:hAnsi="Arial Narrow"/>
          <w:noProof/>
          <w:vertAlign w:val="superscript"/>
          <w:lang w:val="es-ES_tradnl"/>
        </w:rPr>
      </w:pPr>
    </w:p>
    <w:p w:rsidR="00117520" w:rsidRPr="00117520" w:rsidRDefault="00117520" w:rsidP="00117520">
      <w:pPr>
        <w:pStyle w:val="Heading2"/>
        <w:numPr>
          <w:ilvl w:val="1"/>
          <w:numId w:val="2"/>
        </w:numPr>
        <w:jc w:val="both"/>
        <w:rPr>
          <w:rFonts w:ascii="Arial Narrow" w:hAnsi="Arial Narrow"/>
          <w:noProof/>
          <w:color w:val="365F91" w:themeColor="accent1" w:themeShade="BF"/>
          <w:sz w:val="24"/>
          <w:szCs w:val="24"/>
          <w:u w:val="single"/>
        </w:rPr>
      </w:pPr>
      <w:bookmarkStart w:id="14" w:name="_Toc10051514"/>
      <w:r>
        <w:rPr>
          <w:rFonts w:ascii="Arial Narrow" w:hAnsi="Arial Narrow"/>
          <w:color w:val="365F91" w:themeColor="accent1" w:themeShade="BF"/>
          <w:sz w:val="24"/>
          <w:szCs w:val="24"/>
          <w:u w:val="single"/>
        </w:rPr>
        <w:t>COMMUNICATION, DIVULGATION AND SOCIAL SUPPORT</w:t>
      </w:r>
      <w:r>
        <w:rPr>
          <w:rFonts w:ascii="Arial Narrow" w:hAnsi="Arial Narrow"/>
          <w:color w:val="365F91" w:themeColor="accent1" w:themeShade="BF"/>
          <w:sz w:val="24"/>
          <w:szCs w:val="24"/>
        </w:rPr>
        <w:t xml:space="preserve"> Component</w:t>
      </w:r>
      <w:bookmarkEnd w:id="14"/>
      <w:r>
        <w:rPr>
          <w:rFonts w:ascii="Arial Narrow" w:hAnsi="Arial Narrow"/>
          <w:color w:val="365F91" w:themeColor="accent1" w:themeShade="BF"/>
          <w:sz w:val="24"/>
          <w:szCs w:val="24"/>
        </w:rPr>
        <w:t xml:space="preserve"> </w:t>
      </w:r>
    </w:p>
    <w:p w:rsidR="00117520" w:rsidRPr="00117520" w:rsidRDefault="00117520" w:rsidP="00117520">
      <w:pPr>
        <w:jc w:val="both"/>
        <w:rPr>
          <w:rFonts w:ascii="Arial Narrow" w:hAnsi="Arial Narrow"/>
          <w:noProof/>
        </w:rPr>
      </w:pPr>
      <w:r>
        <w:rPr>
          <w:rFonts w:ascii="Arial Narrow" w:hAnsi="Arial Narrow"/>
        </w:rPr>
        <w:t>The development of a participatory and inclusive project and/or program requires different information channels, this being the main way to make contact with the community through the public divulgation of information that is related to the project and/or program. The transparency and accessibility of the data of the project and/or program, as well as the dialogue that activates bidirectional communication, favor the relations between the community and the contractor's administrative staff.</w:t>
      </w:r>
    </w:p>
    <w:p w:rsidR="00117520" w:rsidRPr="00117520" w:rsidRDefault="00117520" w:rsidP="00117520">
      <w:pPr>
        <w:jc w:val="both"/>
        <w:rPr>
          <w:rFonts w:ascii="Arial Narrow" w:hAnsi="Arial Narrow"/>
          <w:noProof/>
        </w:rPr>
      </w:pPr>
      <w:r>
        <w:rPr>
          <w:rFonts w:ascii="Arial Narrow" w:hAnsi="Arial Narrow"/>
        </w:rPr>
        <w:t xml:space="preserve">In addition to the above, the dialogue and exchange of knowledge, as a result of knowledge of the community environment, allows to establish trusting relationships that facilitate the execution of the project and/or program and the construction of a social fabric based on the history and expectations of the people in the area of influence. The implementation of actions and initiatives that promote </w:t>
      </w:r>
      <w:r w:rsidR="00CD36E0">
        <w:rPr>
          <w:rFonts w:ascii="Arial Narrow" w:hAnsi="Arial Narrow"/>
        </w:rPr>
        <w:t>social management</w:t>
      </w:r>
      <w:r>
        <w:rPr>
          <w:rFonts w:ascii="Arial Narrow" w:hAnsi="Arial Narrow"/>
        </w:rPr>
        <w:t xml:space="preserve"> and gender equality in the </w:t>
      </w:r>
      <w:r>
        <w:rPr>
          <w:rFonts w:ascii="Arial Narrow" w:hAnsi="Arial Narrow"/>
        </w:rPr>
        <w:lastRenderedPageBreak/>
        <w:t xml:space="preserve">communities benefited by the project and/or program, requires the identification of contexts on which to promote the respect and protection of aspects that may seem isolated to the development, but are an integral part of the processes of appropriation and sustainability of the same. </w:t>
      </w:r>
    </w:p>
    <w:p w:rsidR="00117520" w:rsidRPr="00117520" w:rsidRDefault="00117520" w:rsidP="00117520">
      <w:pPr>
        <w:jc w:val="both"/>
        <w:rPr>
          <w:rFonts w:ascii="Arial Narrow" w:hAnsi="Arial Narrow"/>
          <w:noProof/>
        </w:rPr>
      </w:pPr>
      <w:r>
        <w:rPr>
          <w:rFonts w:ascii="Arial Narrow" w:hAnsi="Arial Narrow"/>
        </w:rPr>
        <w:t xml:space="preserve">Therefore, the facilitation of work spaces on </w:t>
      </w:r>
      <w:r w:rsidR="00CD36E0">
        <w:rPr>
          <w:rFonts w:ascii="Arial Narrow" w:hAnsi="Arial Narrow"/>
        </w:rPr>
        <w:t>social management</w:t>
      </w:r>
      <w:r>
        <w:rPr>
          <w:rFonts w:ascii="Arial Narrow" w:hAnsi="Arial Narrow"/>
        </w:rPr>
        <w:t>, the environment, culture and gender equality are fundamental for the recovery and/or promotion of community traditions and expectations that strengthen the social ties within the territories.</w:t>
      </w:r>
    </w:p>
    <w:p w:rsidR="00117520" w:rsidRPr="00117520" w:rsidRDefault="00117520" w:rsidP="00117520">
      <w:pPr>
        <w:jc w:val="both"/>
        <w:rPr>
          <w:rFonts w:ascii="Arial Narrow" w:eastAsiaTheme="majorEastAsia" w:hAnsi="Arial Narrow" w:cstheme="majorBidi"/>
          <w:b/>
          <w:bCs/>
          <w:noProof/>
          <w:color w:val="365F91" w:themeColor="accent1" w:themeShade="BF"/>
          <w:sz w:val="24"/>
          <w:szCs w:val="24"/>
          <w:u w:val="single"/>
        </w:rPr>
      </w:pPr>
      <w:r>
        <w:rPr>
          <w:rFonts w:ascii="Arial Narrow" w:hAnsi="Arial Narrow"/>
          <w:b/>
          <w:bCs/>
          <w:color w:val="365F91" w:themeColor="accent1" w:themeShade="BF"/>
          <w:sz w:val="24"/>
          <w:szCs w:val="24"/>
          <w:u w:val="single"/>
        </w:rPr>
        <w:t>Gender equality</w:t>
      </w:r>
    </w:p>
    <w:p w:rsidR="00117520" w:rsidRPr="00117520" w:rsidRDefault="00117520" w:rsidP="00117520">
      <w:pPr>
        <w:pStyle w:val="ListParagraph"/>
        <w:numPr>
          <w:ilvl w:val="0"/>
          <w:numId w:val="5"/>
        </w:numPr>
        <w:jc w:val="both"/>
        <w:rPr>
          <w:rFonts w:ascii="Arial Narrow" w:hAnsi="Arial Narrow"/>
          <w:noProof/>
        </w:rPr>
      </w:pPr>
      <w:r>
        <w:rPr>
          <w:rFonts w:ascii="Arial Narrow" w:hAnsi="Arial Narrow"/>
          <w:b/>
          <w:bCs/>
          <w:color w:val="365F91" w:themeColor="accent1" w:themeShade="BF"/>
          <w:szCs w:val="24"/>
        </w:rPr>
        <w:t xml:space="preserve">Gender equality action plan. </w:t>
      </w:r>
      <w:r>
        <w:rPr>
          <w:rFonts w:ascii="Arial Narrow" w:hAnsi="Arial Narrow"/>
        </w:rPr>
        <w:t xml:space="preserve">Ensuring that the project and/or program itself promotes gender equality, respect for diversity and </w:t>
      </w:r>
      <w:r w:rsidR="00CD36E0">
        <w:rPr>
          <w:rFonts w:ascii="Arial Narrow" w:hAnsi="Arial Narrow"/>
        </w:rPr>
        <w:t>social management</w:t>
      </w:r>
      <w:r>
        <w:rPr>
          <w:rFonts w:ascii="Arial Narrow" w:hAnsi="Arial Narrow"/>
        </w:rPr>
        <w:t xml:space="preserve">, requires a set of actions that allow for the economic empowerment of women, ethnic recognition, closing gaps in inequality and the increased participation of women in public spaces. </w:t>
      </w:r>
    </w:p>
    <w:p w:rsidR="00117520" w:rsidRPr="00117520" w:rsidRDefault="00117520" w:rsidP="00117520">
      <w:pPr>
        <w:pStyle w:val="ListParagraph"/>
        <w:jc w:val="both"/>
        <w:rPr>
          <w:rFonts w:ascii="Arial Narrow" w:hAnsi="Arial Narrow"/>
          <w:noProof/>
        </w:rPr>
      </w:pPr>
      <w:r>
        <w:rPr>
          <w:rFonts w:ascii="Arial Narrow" w:hAnsi="Arial Narrow"/>
          <w:color w:val="004B8D"/>
          <w:u w:val="single"/>
        </w:rPr>
        <w:t>Product</w:t>
      </w:r>
      <w:r>
        <w:rPr>
          <w:rFonts w:ascii="Arial Narrow" w:hAnsi="Arial Narrow"/>
        </w:rPr>
        <w:t>:</w:t>
      </w:r>
    </w:p>
    <w:p w:rsidR="00117520" w:rsidRPr="00117520" w:rsidRDefault="00117520" w:rsidP="00117520">
      <w:pPr>
        <w:pStyle w:val="ListParagraph"/>
        <w:numPr>
          <w:ilvl w:val="1"/>
          <w:numId w:val="11"/>
        </w:numPr>
        <w:spacing w:after="0"/>
        <w:jc w:val="both"/>
        <w:rPr>
          <w:rFonts w:ascii="Arial Narrow" w:hAnsi="Arial Narrow"/>
          <w:noProof/>
        </w:rPr>
      </w:pPr>
      <w:r>
        <w:rPr>
          <w:rFonts w:ascii="Arial Narrow" w:hAnsi="Arial Narrow"/>
        </w:rPr>
        <w:t xml:space="preserve">A gender equality action plan that describes recommendations and solutions to the problems that women, girls and vulnerable communities are having in relation to the project. This should have an approximate date and an institution in charge to solve these problems.  </w:t>
      </w:r>
    </w:p>
    <w:p w:rsidR="00117520" w:rsidRPr="00117520" w:rsidRDefault="00117520" w:rsidP="00117520">
      <w:pPr>
        <w:pStyle w:val="ListParagraph"/>
        <w:numPr>
          <w:ilvl w:val="1"/>
          <w:numId w:val="11"/>
        </w:numPr>
        <w:spacing w:after="0"/>
        <w:jc w:val="both"/>
        <w:rPr>
          <w:rFonts w:ascii="Arial Narrow" w:hAnsi="Arial Narrow"/>
          <w:noProof/>
        </w:rPr>
      </w:pPr>
      <w:r>
        <w:rPr>
          <w:rFonts w:ascii="Arial Narrow" w:hAnsi="Arial Narrow"/>
        </w:rPr>
        <w:t xml:space="preserve">Generate actions for the participation of women and women's organizations in the activities listed within the </w:t>
      </w:r>
      <w:proofErr w:type="spellStart"/>
      <w:r>
        <w:rPr>
          <w:rFonts w:ascii="Arial Narrow" w:hAnsi="Arial Narrow"/>
        </w:rPr>
        <w:t>PGSEG</w:t>
      </w:r>
      <w:proofErr w:type="spellEnd"/>
      <w:r>
        <w:rPr>
          <w:rFonts w:ascii="Arial Narrow" w:hAnsi="Arial Narrow"/>
        </w:rPr>
        <w:t>; actions that must be built hand in hand with these actors.</w:t>
      </w:r>
    </w:p>
    <w:p w:rsidR="00117520" w:rsidRPr="00117520" w:rsidRDefault="00117520" w:rsidP="00117520">
      <w:pPr>
        <w:pStyle w:val="ListParagraph"/>
        <w:numPr>
          <w:ilvl w:val="1"/>
          <w:numId w:val="11"/>
        </w:numPr>
        <w:spacing w:after="0"/>
        <w:jc w:val="both"/>
        <w:rPr>
          <w:rFonts w:ascii="Arial Narrow" w:hAnsi="Arial Narrow"/>
          <w:noProof/>
        </w:rPr>
      </w:pPr>
      <w:r>
        <w:rPr>
          <w:rFonts w:ascii="Arial Narrow" w:hAnsi="Arial Narrow"/>
        </w:rPr>
        <w:t xml:space="preserve">Generate spaces for women and communities related to the project, to contribute their point of view and provide possible solutions to the project in a periodic way during the execution of the project.  </w:t>
      </w:r>
    </w:p>
    <w:p w:rsidR="00117520" w:rsidRPr="00117520" w:rsidRDefault="00117520" w:rsidP="00117520">
      <w:pPr>
        <w:pStyle w:val="ListParagraph"/>
        <w:numPr>
          <w:ilvl w:val="1"/>
          <w:numId w:val="11"/>
        </w:numPr>
        <w:spacing w:after="0"/>
        <w:jc w:val="both"/>
        <w:rPr>
          <w:rFonts w:ascii="Arial Narrow" w:hAnsi="Arial Narrow"/>
          <w:noProof/>
        </w:rPr>
      </w:pPr>
      <w:r>
        <w:rPr>
          <w:rFonts w:ascii="Arial Narrow" w:hAnsi="Arial Narrow"/>
        </w:rPr>
        <w:t xml:space="preserve">Conduct awareness and training sessions on gender equality and </w:t>
      </w:r>
      <w:r w:rsidR="00CD36E0">
        <w:rPr>
          <w:rFonts w:ascii="Arial Narrow" w:hAnsi="Arial Narrow"/>
        </w:rPr>
        <w:t>social management</w:t>
      </w:r>
      <w:r>
        <w:rPr>
          <w:rFonts w:ascii="Arial Narrow" w:hAnsi="Arial Narrow"/>
        </w:rPr>
        <w:t>, with the team of the contractor firm, as well as the community directly impacted with the program or project.  These sessions should include the international and national legislation on the subject and generate knowledge on gender issues to multiply the topic.</w:t>
      </w:r>
    </w:p>
    <w:p w:rsidR="00117520" w:rsidRPr="00117520" w:rsidRDefault="00117520" w:rsidP="00117520">
      <w:pPr>
        <w:pStyle w:val="ListParagraph"/>
        <w:numPr>
          <w:ilvl w:val="1"/>
          <w:numId w:val="11"/>
        </w:numPr>
        <w:spacing w:after="0"/>
        <w:jc w:val="both"/>
        <w:rPr>
          <w:rFonts w:ascii="Arial Narrow" w:hAnsi="Arial Narrow"/>
          <w:noProof/>
        </w:rPr>
      </w:pPr>
      <w:r>
        <w:rPr>
          <w:rFonts w:ascii="Arial Narrow" w:hAnsi="Arial Narrow"/>
        </w:rPr>
        <w:t>Providing for partners and suppliers of the program or project to implement gender equality actions, in addition to promoting feminine quotas within their work staff.</w:t>
      </w:r>
    </w:p>
    <w:p w:rsidR="00117520" w:rsidRPr="00117520" w:rsidRDefault="00117520" w:rsidP="00117520">
      <w:pPr>
        <w:pStyle w:val="ListParagraph"/>
        <w:numPr>
          <w:ilvl w:val="1"/>
          <w:numId w:val="11"/>
        </w:numPr>
        <w:jc w:val="both"/>
        <w:rPr>
          <w:rFonts w:ascii="Arial Narrow" w:hAnsi="Arial Narrow"/>
          <w:noProof/>
        </w:rPr>
      </w:pPr>
      <w:r>
        <w:rPr>
          <w:rFonts w:ascii="Arial Narrow" w:hAnsi="Arial Narrow"/>
        </w:rPr>
        <w:t xml:space="preserve">Design a logical framework that includes a baseline, goals, monitoring indicators and data disaggregated by simple ages, gender and, where possible, aspects of poverty, access to public services, forms of employment and educational level. </w:t>
      </w:r>
    </w:p>
    <w:p w:rsidR="00117520" w:rsidRPr="00117520" w:rsidRDefault="00117520" w:rsidP="00117520">
      <w:pPr>
        <w:pStyle w:val="ListParagraph"/>
        <w:ind w:left="1440"/>
        <w:jc w:val="both"/>
        <w:rPr>
          <w:rFonts w:ascii="Arial Narrow" w:hAnsi="Arial Narrow"/>
          <w:noProof/>
        </w:rPr>
      </w:pPr>
      <w:r>
        <w:rPr>
          <w:rFonts w:ascii="Arial Narrow" w:hAnsi="Arial Narrow"/>
        </w:rPr>
        <w:t xml:space="preserve">The follow-up indicators and the monitoring of the action plan should have key aspects of </w:t>
      </w:r>
      <w:r w:rsidR="00CD36E0">
        <w:rPr>
          <w:rFonts w:ascii="Arial Narrow" w:hAnsi="Arial Narrow"/>
        </w:rPr>
        <w:t>social management</w:t>
      </w:r>
      <w:r>
        <w:rPr>
          <w:rFonts w:ascii="Arial Narrow" w:hAnsi="Arial Narrow"/>
        </w:rPr>
        <w:t xml:space="preserve"> and gender equality, as well as a proposal for a periodic review with those community actors that had an impact on previous products.</w:t>
      </w:r>
    </w:p>
    <w:p w:rsidR="00117520" w:rsidRPr="00117520" w:rsidRDefault="00117520" w:rsidP="00117520">
      <w:pPr>
        <w:pStyle w:val="ListParagraph"/>
        <w:ind w:left="1440"/>
        <w:jc w:val="both"/>
        <w:rPr>
          <w:rFonts w:ascii="Arial Narrow" w:hAnsi="Arial Narrow"/>
          <w:noProof/>
        </w:rPr>
      </w:pPr>
      <w:r>
        <w:rPr>
          <w:rFonts w:ascii="Arial Narrow" w:hAnsi="Arial Narrow"/>
        </w:rPr>
        <w:t>All of the above should be aimed at mapping the reality of women in the area of influence of the program or project, and with that design a gender equality action plan for the consecutive stage of execution of the program or project.</w:t>
      </w:r>
    </w:p>
    <w:p w:rsidR="00117520" w:rsidRPr="00117520" w:rsidRDefault="00117520" w:rsidP="00117520">
      <w:pPr>
        <w:jc w:val="both"/>
        <w:rPr>
          <w:rFonts w:ascii="Arial Narrow" w:eastAsiaTheme="majorEastAsia" w:hAnsi="Arial Narrow" w:cstheme="majorBidi"/>
          <w:b/>
          <w:bCs/>
          <w:noProof/>
          <w:color w:val="365F91" w:themeColor="accent1" w:themeShade="BF"/>
          <w:sz w:val="24"/>
          <w:szCs w:val="24"/>
          <w:u w:val="single"/>
        </w:rPr>
      </w:pPr>
      <w:r>
        <w:rPr>
          <w:rFonts w:ascii="Arial Narrow" w:hAnsi="Arial Narrow"/>
          <w:b/>
          <w:bCs/>
          <w:color w:val="365F91" w:themeColor="accent1" w:themeShade="BF"/>
          <w:sz w:val="24"/>
          <w:szCs w:val="24"/>
          <w:u w:val="single"/>
        </w:rPr>
        <w:t>Participatory communication</w:t>
      </w:r>
    </w:p>
    <w:p w:rsidR="00117520" w:rsidRPr="00117520" w:rsidRDefault="00117520" w:rsidP="00117520">
      <w:pPr>
        <w:pStyle w:val="ListParagraph"/>
        <w:numPr>
          <w:ilvl w:val="0"/>
          <w:numId w:val="12"/>
        </w:numPr>
        <w:ind w:left="709"/>
        <w:jc w:val="both"/>
        <w:rPr>
          <w:rFonts w:ascii="Arial Narrow" w:hAnsi="Arial Narrow"/>
          <w:noProof/>
        </w:rPr>
      </w:pPr>
      <w:r>
        <w:rPr>
          <w:rFonts w:ascii="Arial Narrow" w:hAnsi="Arial Narrow"/>
          <w:b/>
          <w:bCs/>
          <w:color w:val="365F91" w:themeColor="accent1" w:themeShade="BF"/>
          <w:szCs w:val="24"/>
        </w:rPr>
        <w:t>Mapping of opinion leaders and the media</w:t>
      </w:r>
      <w:r>
        <w:rPr>
          <w:rFonts w:ascii="Arial Narrow" w:hAnsi="Arial Narrow"/>
          <w:b/>
          <w:bCs/>
          <w:color w:val="004B8D"/>
          <w:szCs w:val="24"/>
        </w:rPr>
        <w:t xml:space="preserve">. </w:t>
      </w:r>
      <w:r>
        <w:rPr>
          <w:rFonts w:ascii="Arial Narrow" w:hAnsi="Arial Narrow"/>
        </w:rPr>
        <w:t>The identification of the actors that affect at the local and community levels, since communication is key in the relationship with the community and in the transmission of information about the development of the project and/or program.</w:t>
      </w:r>
    </w:p>
    <w:p w:rsidR="00117520" w:rsidRPr="00117520" w:rsidRDefault="00117520" w:rsidP="00117520">
      <w:pPr>
        <w:tabs>
          <w:tab w:val="left" w:pos="1418"/>
        </w:tabs>
        <w:ind w:left="709"/>
        <w:jc w:val="both"/>
        <w:rPr>
          <w:rFonts w:ascii="Arial Narrow" w:hAnsi="Arial Narrow"/>
          <w:noProof/>
          <w:vertAlign w:val="superscript"/>
        </w:rPr>
      </w:pPr>
      <w:r>
        <w:rPr>
          <w:rFonts w:ascii="Arial Narrow" w:hAnsi="Arial Narrow"/>
          <w:color w:val="004B8D"/>
          <w:u w:val="single"/>
        </w:rPr>
        <w:lastRenderedPageBreak/>
        <w:t>Product:</w:t>
      </w:r>
      <w:r>
        <w:rPr>
          <w:rFonts w:ascii="Arial Narrow" w:hAnsi="Arial Narrow"/>
        </w:rPr>
        <w:t xml:space="preserve"> Directory with opinion leaders and main media with information such as name, who they represent, position or role, and contact information.</w:t>
      </w:r>
      <w:r w:rsidRPr="00117520">
        <w:rPr>
          <w:rFonts w:ascii="Arial Narrow" w:hAnsi="Arial Narrow"/>
          <w:noProof/>
          <w:vertAlign w:val="superscript"/>
          <w:lang w:val="es-ES_tradnl"/>
        </w:rPr>
        <w:footnoteReference w:id="7"/>
      </w:r>
    </w:p>
    <w:p w:rsidR="00117520" w:rsidRPr="00117520" w:rsidRDefault="00117520" w:rsidP="00117520">
      <w:pPr>
        <w:tabs>
          <w:tab w:val="left" w:pos="1418"/>
        </w:tabs>
        <w:spacing w:line="480" w:lineRule="auto"/>
        <w:ind w:left="709"/>
        <w:jc w:val="both"/>
        <w:rPr>
          <w:rFonts w:ascii="Arial Narrow" w:hAnsi="Arial Narrow"/>
          <w:noProof/>
        </w:rPr>
      </w:pPr>
      <w:r>
        <w:rPr>
          <w:rFonts w:ascii="Arial Narrow" w:hAnsi="Arial Narrow"/>
          <w:color w:val="004B8D"/>
          <w:u w:val="single"/>
        </w:rPr>
        <w:t xml:space="preserve">Form: </w:t>
      </w:r>
      <w:r>
        <w:rPr>
          <w:rFonts w:ascii="Arial Narrow" w:hAnsi="Arial Narrow"/>
        </w:rPr>
        <w:t>Actors database.</w:t>
      </w:r>
    </w:p>
    <w:p w:rsidR="00117520" w:rsidRPr="00117520" w:rsidRDefault="00117520" w:rsidP="00117520">
      <w:pPr>
        <w:jc w:val="both"/>
        <w:rPr>
          <w:rFonts w:ascii="Arial Narrow" w:eastAsiaTheme="majorEastAsia" w:hAnsi="Arial Narrow" w:cstheme="majorBidi"/>
          <w:b/>
          <w:bCs/>
          <w:noProof/>
          <w:color w:val="365F91" w:themeColor="accent1" w:themeShade="BF"/>
          <w:sz w:val="24"/>
          <w:szCs w:val="24"/>
          <w:u w:val="single"/>
        </w:rPr>
      </w:pPr>
      <w:r>
        <w:rPr>
          <w:rFonts w:ascii="Arial Narrow" w:hAnsi="Arial Narrow"/>
          <w:b/>
          <w:bCs/>
          <w:color w:val="365F91" w:themeColor="accent1" w:themeShade="BF"/>
          <w:sz w:val="24"/>
          <w:szCs w:val="24"/>
          <w:u w:val="single"/>
        </w:rPr>
        <w:t>Community Divulgation (outreach)</w:t>
      </w:r>
    </w:p>
    <w:p w:rsidR="00117520" w:rsidRPr="00117520" w:rsidRDefault="00117520" w:rsidP="00117520">
      <w:pPr>
        <w:pStyle w:val="ListParagraph"/>
        <w:numPr>
          <w:ilvl w:val="0"/>
          <w:numId w:val="13"/>
        </w:numPr>
        <w:jc w:val="both"/>
        <w:rPr>
          <w:rFonts w:ascii="Arial Narrow" w:hAnsi="Arial Narrow"/>
          <w:noProof/>
        </w:rPr>
      </w:pPr>
      <w:r>
        <w:rPr>
          <w:rFonts w:ascii="Arial Narrow" w:hAnsi="Arial Narrow"/>
          <w:b/>
          <w:bCs/>
          <w:color w:val="365F91" w:themeColor="accent1" w:themeShade="BF"/>
          <w:szCs w:val="24"/>
        </w:rPr>
        <w:t>Divulgation pieces</w:t>
      </w:r>
      <w:r>
        <w:rPr>
          <w:rFonts w:ascii="Arial Narrow" w:hAnsi="Arial Narrow"/>
          <w:b/>
          <w:bCs/>
          <w:color w:val="004B8D"/>
          <w:szCs w:val="24"/>
        </w:rPr>
        <w:t xml:space="preserve">. </w:t>
      </w:r>
      <w:r>
        <w:rPr>
          <w:rFonts w:ascii="Arial Narrow" w:hAnsi="Arial Narrow"/>
        </w:rPr>
        <w:t xml:space="preserve">The information on the progress of the project and/or program and the technical and social developments that derive from it must be known clearly and on time by the community. </w:t>
      </w:r>
    </w:p>
    <w:p w:rsidR="00117520" w:rsidRPr="00117520" w:rsidRDefault="00117520" w:rsidP="00117520">
      <w:pPr>
        <w:pStyle w:val="ListParagraph"/>
        <w:jc w:val="both"/>
        <w:rPr>
          <w:rFonts w:ascii="Arial Narrow" w:eastAsiaTheme="majorEastAsia" w:hAnsi="Arial Narrow" w:cstheme="majorBidi"/>
          <w:bCs/>
          <w:noProof/>
          <w:szCs w:val="24"/>
        </w:rPr>
      </w:pPr>
      <w:r>
        <w:rPr>
          <w:rFonts w:ascii="Arial Narrow" w:hAnsi="Arial Narrow"/>
          <w:bCs/>
          <w:szCs w:val="24"/>
        </w:rPr>
        <w:t>The presentation format must be physical and, if desired, it can also be replicated virtually.</w:t>
      </w:r>
    </w:p>
    <w:p w:rsidR="00117520" w:rsidRPr="00117520" w:rsidRDefault="00117520" w:rsidP="00117520">
      <w:pPr>
        <w:pStyle w:val="ListParagraph"/>
        <w:jc w:val="both"/>
        <w:rPr>
          <w:rFonts w:ascii="Arial Narrow" w:eastAsiaTheme="majorEastAsia" w:hAnsi="Arial Narrow" w:cstheme="majorBidi"/>
          <w:bCs/>
          <w:noProof/>
          <w:szCs w:val="24"/>
          <w:lang w:val="es-ES_tradnl"/>
        </w:rPr>
      </w:pPr>
    </w:p>
    <w:p w:rsidR="00117520" w:rsidRPr="00117520" w:rsidRDefault="00117520" w:rsidP="00117520">
      <w:pPr>
        <w:pStyle w:val="ListParagraph"/>
        <w:jc w:val="both"/>
        <w:rPr>
          <w:rFonts w:ascii="Arial Narrow" w:hAnsi="Arial Narrow"/>
          <w:noProof/>
        </w:rPr>
      </w:pPr>
      <w:r>
        <w:rPr>
          <w:rFonts w:ascii="Arial Narrow" w:hAnsi="Arial Narrow"/>
          <w:color w:val="004B8D"/>
          <w:u w:val="single"/>
        </w:rPr>
        <w:t xml:space="preserve">Product: </w:t>
      </w:r>
      <w:r>
        <w:rPr>
          <w:rFonts w:ascii="Arial Narrow" w:hAnsi="Arial Narrow"/>
        </w:rPr>
        <w:t>Registry of the divulgation pieces delivered with their corresponding list of receipt of information by the community.</w:t>
      </w:r>
    </w:p>
    <w:p w:rsidR="00117520" w:rsidRPr="00117520" w:rsidRDefault="00117520" w:rsidP="00117520">
      <w:pPr>
        <w:pStyle w:val="ListParagraph"/>
        <w:jc w:val="both"/>
        <w:rPr>
          <w:rFonts w:ascii="Arial Narrow" w:hAnsi="Arial Narrow"/>
          <w:noProof/>
        </w:rPr>
      </w:pPr>
      <w:r>
        <w:rPr>
          <w:rFonts w:ascii="Arial Narrow" w:hAnsi="Arial Narrow"/>
        </w:rPr>
        <w:t>The information to disclose includes the call to social activities, the effects of public service, the closing of roads, the affectation of access to properties, among others.</w:t>
      </w:r>
    </w:p>
    <w:p w:rsidR="00117520" w:rsidRPr="00117520" w:rsidRDefault="00117520" w:rsidP="00117520">
      <w:pPr>
        <w:pStyle w:val="ListParagraph"/>
        <w:jc w:val="both"/>
        <w:rPr>
          <w:rFonts w:ascii="Arial Narrow" w:hAnsi="Arial Narrow"/>
          <w:noProof/>
        </w:rPr>
      </w:pPr>
      <w:r>
        <w:rPr>
          <w:rFonts w:ascii="Arial Narrow" w:hAnsi="Arial Narrow"/>
        </w:rPr>
        <w:t xml:space="preserve">Installation of two (2) information billboards about the project and/or program, one in the execution site and the other in the place indicated by the supervisor and/or </w:t>
      </w:r>
      <w:proofErr w:type="spellStart"/>
      <w:r>
        <w:rPr>
          <w:rFonts w:ascii="Arial Narrow" w:hAnsi="Arial Narrow"/>
        </w:rPr>
        <w:t>Findeter</w:t>
      </w:r>
      <w:proofErr w:type="spellEnd"/>
      <w:r>
        <w:rPr>
          <w:rFonts w:ascii="Arial Narrow" w:hAnsi="Arial Narrow"/>
        </w:rPr>
        <w:t xml:space="preserve">. </w:t>
      </w:r>
    </w:p>
    <w:p w:rsidR="00117520" w:rsidRPr="00117520" w:rsidRDefault="00117520" w:rsidP="00117520">
      <w:pPr>
        <w:pStyle w:val="ListParagraph"/>
        <w:spacing w:before="240"/>
        <w:jc w:val="both"/>
        <w:rPr>
          <w:rFonts w:ascii="Arial Narrow" w:hAnsi="Arial Narrow"/>
          <w:noProof/>
          <w:lang w:val="es-ES_tradnl"/>
        </w:rPr>
      </w:pPr>
    </w:p>
    <w:p w:rsidR="00117520" w:rsidRPr="00117520" w:rsidRDefault="00117520" w:rsidP="00117520">
      <w:pPr>
        <w:pStyle w:val="ListParagraph"/>
        <w:jc w:val="both"/>
        <w:rPr>
          <w:rFonts w:ascii="Arial Narrow" w:hAnsi="Arial Narrow"/>
          <w:noProof/>
          <w:color w:val="004B8D"/>
        </w:rPr>
      </w:pPr>
      <w:r>
        <w:rPr>
          <w:rFonts w:ascii="Arial Narrow" w:hAnsi="Arial Narrow"/>
          <w:color w:val="004B8D"/>
          <w:u w:val="single"/>
        </w:rPr>
        <w:t xml:space="preserve">Form: </w:t>
      </w:r>
      <w:r>
        <w:rPr>
          <w:rFonts w:ascii="Arial Narrow" w:hAnsi="Arial Narrow"/>
        </w:rPr>
        <w:t>Divulgation piece format - Divulgation piece registry - Billboards format.</w:t>
      </w:r>
    </w:p>
    <w:p w:rsidR="00117520" w:rsidRPr="00117520" w:rsidRDefault="00117520" w:rsidP="00117520">
      <w:pPr>
        <w:pStyle w:val="ListParagraph"/>
        <w:jc w:val="both"/>
        <w:rPr>
          <w:rFonts w:ascii="Arial Narrow" w:hAnsi="Arial Narrow"/>
          <w:noProof/>
          <w:lang w:val="es-ES_tradnl"/>
        </w:rPr>
      </w:pPr>
    </w:p>
    <w:p w:rsidR="00117520" w:rsidRPr="00117520" w:rsidRDefault="00117520" w:rsidP="00117520">
      <w:pPr>
        <w:pStyle w:val="ListParagraph"/>
        <w:numPr>
          <w:ilvl w:val="0"/>
          <w:numId w:val="15"/>
        </w:numPr>
        <w:ind w:left="709"/>
        <w:jc w:val="both"/>
        <w:rPr>
          <w:rFonts w:ascii="Arial Narrow" w:eastAsiaTheme="majorEastAsia" w:hAnsi="Arial Narrow" w:cstheme="majorBidi"/>
          <w:bCs/>
          <w:noProof/>
          <w:szCs w:val="24"/>
        </w:rPr>
      </w:pPr>
      <w:r>
        <w:rPr>
          <w:rFonts w:ascii="Arial Narrow" w:hAnsi="Arial Narrow"/>
          <w:b/>
          <w:bCs/>
          <w:color w:val="365F91" w:themeColor="accent1" w:themeShade="BF"/>
          <w:szCs w:val="24"/>
        </w:rPr>
        <w:t>Participation meetings</w:t>
      </w:r>
      <w:r>
        <w:rPr>
          <w:rFonts w:ascii="Arial Narrow" w:hAnsi="Arial Narrow"/>
          <w:b/>
          <w:bCs/>
          <w:color w:val="004B8D"/>
          <w:szCs w:val="24"/>
        </w:rPr>
        <w:t xml:space="preserve">. </w:t>
      </w:r>
      <w:r>
        <w:rPr>
          <w:rFonts w:ascii="Arial Narrow" w:hAnsi="Arial Narrow"/>
          <w:bCs/>
          <w:szCs w:val="24"/>
        </w:rPr>
        <w:t>The spaces to detail the technical, social and environmental conditions, as well as their advances and news make it easier for the community to be informed in a timely manner.</w:t>
      </w:r>
    </w:p>
    <w:p w:rsidR="00117520" w:rsidRPr="00117520" w:rsidRDefault="00117520" w:rsidP="00117520">
      <w:pPr>
        <w:pStyle w:val="ListParagraph"/>
        <w:ind w:left="709"/>
        <w:jc w:val="both"/>
        <w:rPr>
          <w:rFonts w:ascii="Arial Narrow" w:eastAsiaTheme="majorEastAsia" w:hAnsi="Arial Narrow" w:cstheme="majorBidi"/>
          <w:bCs/>
          <w:noProof/>
          <w:szCs w:val="24"/>
        </w:rPr>
      </w:pPr>
      <w:r>
        <w:rPr>
          <w:rFonts w:ascii="Arial Narrow" w:hAnsi="Arial Narrow"/>
          <w:bCs/>
          <w:szCs w:val="24"/>
        </w:rPr>
        <w:t>Before organizing these events, it is essential to establish the methodology with which the meeting will take place, in order to guarantee that the participants will be listened to and respected; that there will be spaces for replies, reception of concerns and requests.</w:t>
      </w:r>
    </w:p>
    <w:p w:rsidR="00117520" w:rsidRPr="00117520" w:rsidRDefault="00117520" w:rsidP="00117520">
      <w:pPr>
        <w:pStyle w:val="ListParagraph"/>
        <w:jc w:val="both"/>
        <w:rPr>
          <w:rFonts w:ascii="Arial Narrow" w:eastAsiaTheme="majorEastAsia" w:hAnsi="Arial Narrow" w:cstheme="majorBidi"/>
          <w:bCs/>
          <w:noProof/>
          <w:szCs w:val="24"/>
        </w:rPr>
      </w:pPr>
      <w:r>
        <w:rPr>
          <w:rFonts w:ascii="Arial Narrow" w:hAnsi="Arial Narrow"/>
          <w:bCs/>
          <w:szCs w:val="24"/>
        </w:rPr>
        <w:t xml:space="preserve">Participation meetings to be located at a community level allow contact with a large number of stakeholders and ensure transparency and equality of information and discussion. </w:t>
      </w:r>
    </w:p>
    <w:p w:rsidR="00117520" w:rsidRPr="00117520" w:rsidRDefault="00117520" w:rsidP="00117520">
      <w:pPr>
        <w:pStyle w:val="ListParagraph"/>
        <w:jc w:val="both"/>
        <w:rPr>
          <w:rFonts w:ascii="Arial Narrow" w:eastAsiaTheme="majorEastAsia" w:hAnsi="Arial Narrow" w:cstheme="majorBidi"/>
          <w:bCs/>
          <w:noProof/>
          <w:szCs w:val="24"/>
        </w:rPr>
      </w:pPr>
      <w:r>
        <w:rPr>
          <w:rFonts w:ascii="Arial Narrow" w:hAnsi="Arial Narrow"/>
          <w:bCs/>
          <w:szCs w:val="24"/>
        </w:rPr>
        <w:t>For there to be a strong participation it is important to make a timely call five (5) days before, through divulgation pieces, megaphone and/or radio.</w:t>
      </w:r>
    </w:p>
    <w:p w:rsidR="00117520" w:rsidRPr="00117520" w:rsidRDefault="00117520" w:rsidP="00117520">
      <w:pPr>
        <w:pStyle w:val="ListParagraph"/>
        <w:jc w:val="both"/>
        <w:rPr>
          <w:rFonts w:ascii="Arial Narrow" w:eastAsiaTheme="majorEastAsia" w:hAnsi="Arial Narrow" w:cstheme="majorBidi"/>
          <w:bCs/>
          <w:noProof/>
          <w:szCs w:val="24"/>
        </w:rPr>
      </w:pPr>
      <w:r>
        <w:rPr>
          <w:rFonts w:ascii="Arial Narrow" w:hAnsi="Arial Narrow"/>
          <w:bCs/>
          <w:szCs w:val="24"/>
        </w:rPr>
        <w:t>It is important that the contractor ensures the attainment of the appropriate place with the respective instruments for presentation, refreshments, the meeting minutes and attendance lists, the call to institutional and non-institutional actors.</w:t>
      </w:r>
    </w:p>
    <w:p w:rsidR="00117520" w:rsidRPr="00117520" w:rsidRDefault="00117520" w:rsidP="00117520">
      <w:pPr>
        <w:pStyle w:val="ListParagraph"/>
        <w:jc w:val="both"/>
        <w:rPr>
          <w:rFonts w:ascii="Arial Narrow" w:eastAsiaTheme="majorEastAsia" w:hAnsi="Arial Narrow" w:cstheme="majorBidi"/>
          <w:bCs/>
          <w:noProof/>
          <w:szCs w:val="24"/>
        </w:rPr>
      </w:pPr>
      <w:r>
        <w:rPr>
          <w:rFonts w:ascii="Arial Narrow" w:hAnsi="Arial Narrow"/>
          <w:bCs/>
          <w:szCs w:val="24"/>
        </w:rPr>
        <w:t xml:space="preserve">If necessary, at the request of the Supervisor, </w:t>
      </w:r>
      <w:proofErr w:type="spellStart"/>
      <w:r>
        <w:rPr>
          <w:rFonts w:ascii="Arial Narrow" w:hAnsi="Arial Narrow"/>
          <w:bCs/>
          <w:szCs w:val="24"/>
        </w:rPr>
        <w:t>Findeter</w:t>
      </w:r>
      <w:proofErr w:type="spellEnd"/>
      <w:r>
        <w:rPr>
          <w:rFonts w:ascii="Arial Narrow" w:hAnsi="Arial Narrow"/>
          <w:bCs/>
          <w:szCs w:val="24"/>
        </w:rPr>
        <w:t xml:space="preserve"> or the community, extraordinary meetings will be convened and held.</w:t>
      </w:r>
    </w:p>
    <w:p w:rsidR="00117520" w:rsidRPr="00117520" w:rsidRDefault="00117520" w:rsidP="00117520">
      <w:pPr>
        <w:pStyle w:val="ListParagraph"/>
        <w:jc w:val="both"/>
        <w:rPr>
          <w:rFonts w:ascii="Arial Narrow" w:eastAsiaTheme="majorEastAsia" w:hAnsi="Arial Narrow" w:cstheme="majorBidi"/>
          <w:bCs/>
          <w:noProof/>
          <w:szCs w:val="24"/>
        </w:rPr>
      </w:pPr>
      <w:r>
        <w:rPr>
          <w:rFonts w:ascii="Arial Narrow" w:hAnsi="Arial Narrow"/>
          <w:bCs/>
          <w:szCs w:val="24"/>
        </w:rPr>
        <w:t xml:space="preserve">In addition to the start and advance meetings, it will be the responsibility of the CONTRACTOR to hold dialogue meetings with the ethnic communities to tell them in detail the actions to be implemented during this contract and the subsequent results in terms of feasibility and actions to be taken during a possible stage of execution. The consultations should be made periodically, showing the progress and acceptance of the community.  </w:t>
      </w:r>
    </w:p>
    <w:p w:rsidR="00117520" w:rsidRPr="00117520" w:rsidRDefault="00117520" w:rsidP="00117520">
      <w:pPr>
        <w:pStyle w:val="ListParagraph"/>
        <w:jc w:val="both"/>
        <w:rPr>
          <w:rFonts w:ascii="Arial Narrow" w:eastAsiaTheme="majorEastAsia" w:hAnsi="Arial Narrow" w:cstheme="majorBidi"/>
          <w:bCs/>
          <w:noProof/>
          <w:sz w:val="24"/>
          <w:szCs w:val="24"/>
          <w:lang w:val="es-ES_tradnl"/>
        </w:rPr>
      </w:pPr>
    </w:p>
    <w:p w:rsidR="00117520" w:rsidRPr="00117520" w:rsidRDefault="00117520" w:rsidP="00117520">
      <w:pPr>
        <w:pStyle w:val="ListParagraph"/>
        <w:jc w:val="both"/>
        <w:rPr>
          <w:rFonts w:ascii="Arial Narrow" w:hAnsi="Arial Narrow"/>
          <w:noProof/>
        </w:rPr>
      </w:pPr>
      <w:r>
        <w:rPr>
          <w:rFonts w:ascii="Arial Narrow" w:hAnsi="Arial Narrow"/>
          <w:color w:val="004B8D"/>
          <w:u w:val="single"/>
        </w:rPr>
        <w:t xml:space="preserve">Product: </w:t>
      </w:r>
      <w:r>
        <w:rPr>
          <w:rFonts w:ascii="Arial Narrow" w:hAnsi="Arial Narrow"/>
        </w:rPr>
        <w:t xml:space="preserve">Meetings of the program or project for each of the communities identified. The methodology to be carried out with ethnic and non-ethnic communities must be differentiated. </w:t>
      </w:r>
    </w:p>
    <w:p w:rsidR="00117520" w:rsidRPr="00117520" w:rsidRDefault="00117520" w:rsidP="00117520">
      <w:pPr>
        <w:pStyle w:val="ListParagraph"/>
        <w:numPr>
          <w:ilvl w:val="0"/>
          <w:numId w:val="14"/>
        </w:numPr>
        <w:jc w:val="both"/>
        <w:rPr>
          <w:rFonts w:ascii="Arial Narrow" w:hAnsi="Arial Narrow"/>
          <w:noProof/>
        </w:rPr>
      </w:pPr>
      <w:r>
        <w:rPr>
          <w:rFonts w:ascii="Arial Narrow" w:hAnsi="Arial Narrow"/>
        </w:rPr>
        <w:lastRenderedPageBreak/>
        <w:t>Executive presentation and roles of the parties involved in the project (</w:t>
      </w:r>
      <w:proofErr w:type="spellStart"/>
      <w:r>
        <w:rPr>
          <w:rFonts w:ascii="Arial Narrow" w:hAnsi="Arial Narrow"/>
        </w:rPr>
        <w:t>Findeter</w:t>
      </w:r>
      <w:proofErr w:type="spellEnd"/>
      <w:r>
        <w:rPr>
          <w:rFonts w:ascii="Arial Narrow" w:hAnsi="Arial Narrow"/>
        </w:rPr>
        <w:t>, Client, Contractor and Supervisor)</w:t>
      </w:r>
    </w:p>
    <w:p w:rsidR="00117520" w:rsidRPr="00117520" w:rsidRDefault="00117520" w:rsidP="00117520">
      <w:pPr>
        <w:pStyle w:val="ListParagraph"/>
        <w:numPr>
          <w:ilvl w:val="0"/>
          <w:numId w:val="14"/>
        </w:numPr>
        <w:jc w:val="both"/>
        <w:rPr>
          <w:rFonts w:ascii="Arial Narrow" w:hAnsi="Arial Narrow"/>
          <w:noProof/>
        </w:rPr>
      </w:pPr>
      <w:r>
        <w:rPr>
          <w:rFonts w:ascii="Arial Narrow" w:hAnsi="Arial Narrow"/>
        </w:rPr>
        <w:t xml:space="preserve">Presentation and identification of the project and its status. </w:t>
      </w:r>
    </w:p>
    <w:p w:rsidR="00117520" w:rsidRPr="00117520" w:rsidRDefault="00117520" w:rsidP="00117520">
      <w:pPr>
        <w:pStyle w:val="ListParagraph"/>
        <w:numPr>
          <w:ilvl w:val="0"/>
          <w:numId w:val="14"/>
        </w:numPr>
        <w:jc w:val="both"/>
        <w:rPr>
          <w:rFonts w:ascii="Arial Narrow" w:hAnsi="Arial Narrow"/>
          <w:noProof/>
        </w:rPr>
      </w:pPr>
      <w:r>
        <w:rPr>
          <w:rFonts w:ascii="Arial Narrow" w:hAnsi="Arial Narrow"/>
        </w:rPr>
        <w:t>Reception of doubts and concerns.</w:t>
      </w:r>
    </w:p>
    <w:p w:rsidR="00117520" w:rsidRPr="00117520" w:rsidRDefault="00117520" w:rsidP="00117520">
      <w:pPr>
        <w:spacing w:line="480" w:lineRule="auto"/>
        <w:ind w:left="708"/>
        <w:jc w:val="both"/>
        <w:rPr>
          <w:rFonts w:ascii="Arial Narrow" w:hAnsi="Arial Narrow"/>
          <w:noProof/>
        </w:rPr>
      </w:pPr>
      <w:r>
        <w:rPr>
          <w:rFonts w:ascii="Arial Narrow" w:hAnsi="Arial Narrow"/>
          <w:color w:val="004B8D"/>
          <w:u w:val="single"/>
        </w:rPr>
        <w:t xml:space="preserve">Form: </w:t>
      </w:r>
      <w:r>
        <w:rPr>
          <w:rFonts w:ascii="Arial Narrow" w:hAnsi="Arial Narrow"/>
        </w:rPr>
        <w:t>Attendance list - Meeting minutes</w:t>
      </w:r>
    </w:p>
    <w:p w:rsidR="00117520" w:rsidRPr="00117520" w:rsidRDefault="00117520" w:rsidP="00117520">
      <w:pPr>
        <w:pStyle w:val="ListParagraph"/>
        <w:numPr>
          <w:ilvl w:val="0"/>
          <w:numId w:val="13"/>
        </w:numPr>
        <w:jc w:val="both"/>
        <w:rPr>
          <w:rFonts w:ascii="Arial Narrow" w:eastAsiaTheme="majorEastAsia" w:hAnsi="Arial Narrow" w:cstheme="majorBidi"/>
          <w:bCs/>
          <w:noProof/>
          <w:szCs w:val="24"/>
        </w:rPr>
      </w:pPr>
      <w:r>
        <w:rPr>
          <w:rFonts w:ascii="Arial Narrow" w:hAnsi="Arial Narrow"/>
          <w:b/>
          <w:bCs/>
          <w:color w:val="365F91" w:themeColor="accent1" w:themeShade="BF"/>
          <w:szCs w:val="24"/>
        </w:rPr>
        <w:t>News monitoring</w:t>
      </w:r>
      <w:r>
        <w:rPr>
          <w:rFonts w:ascii="Arial Narrow" w:hAnsi="Arial Narrow"/>
          <w:b/>
          <w:bCs/>
          <w:color w:val="004B8D"/>
          <w:sz w:val="24"/>
          <w:szCs w:val="24"/>
        </w:rPr>
        <w:t xml:space="preserve">. </w:t>
      </w:r>
      <w:r>
        <w:rPr>
          <w:rFonts w:ascii="Arial Narrow" w:hAnsi="Arial Narrow"/>
          <w:bCs/>
          <w:szCs w:val="24"/>
        </w:rPr>
        <w:t>The identification of community actors that are key and/or influential and that generate an impact on social opinion through their own channels or through mass media, allows registering both positive and negative information about the project and/or program.</w:t>
      </w:r>
    </w:p>
    <w:p w:rsidR="00117520" w:rsidRPr="00117520" w:rsidRDefault="00117520" w:rsidP="00117520">
      <w:pPr>
        <w:pStyle w:val="ListParagraph"/>
        <w:rPr>
          <w:rFonts w:ascii="Arial Narrow" w:eastAsiaTheme="majorEastAsia" w:hAnsi="Arial Narrow" w:cstheme="majorBidi"/>
          <w:bCs/>
          <w:noProof/>
          <w:szCs w:val="24"/>
          <w:lang w:val="es-ES_tradnl"/>
        </w:rPr>
      </w:pPr>
    </w:p>
    <w:p w:rsidR="00117520" w:rsidRPr="00117520" w:rsidRDefault="00117520" w:rsidP="00117520">
      <w:pPr>
        <w:pStyle w:val="ListParagraph"/>
        <w:jc w:val="both"/>
        <w:rPr>
          <w:rFonts w:ascii="Arial Narrow" w:hAnsi="Arial Narrow"/>
          <w:noProof/>
        </w:rPr>
      </w:pPr>
      <w:r>
        <w:rPr>
          <w:rFonts w:ascii="Arial Narrow" w:hAnsi="Arial Narrow"/>
          <w:color w:val="004B8D"/>
          <w:u w:val="single"/>
        </w:rPr>
        <w:t xml:space="preserve">Product: </w:t>
      </w:r>
      <w:r>
        <w:rPr>
          <w:rFonts w:ascii="Arial Narrow" w:hAnsi="Arial Narrow"/>
        </w:rPr>
        <w:t>Periodic record of media and social networks (link, printed or scanned copy, date, means by which the information came out) regarding news and information about the project and/or program, as well as the use of these channels to announce the news of it by the Contractor.</w:t>
      </w:r>
    </w:p>
    <w:p w:rsidR="00117520" w:rsidRPr="00117520" w:rsidRDefault="00117520" w:rsidP="00117520">
      <w:pPr>
        <w:pStyle w:val="ListParagraph"/>
        <w:jc w:val="both"/>
        <w:rPr>
          <w:rFonts w:ascii="Arial Narrow" w:hAnsi="Arial Narrow"/>
          <w:noProof/>
        </w:rPr>
      </w:pPr>
      <w:r>
        <w:rPr>
          <w:rFonts w:ascii="Arial Narrow" w:hAnsi="Arial Narrow"/>
        </w:rPr>
        <w:t xml:space="preserve">When the information is negative and affects the perception of the project and/or program by the community, the contractor must report immediately to the supervisor and to </w:t>
      </w:r>
      <w:proofErr w:type="spellStart"/>
      <w:r>
        <w:rPr>
          <w:rFonts w:ascii="Arial Narrow" w:hAnsi="Arial Narrow"/>
        </w:rPr>
        <w:t>Findeter</w:t>
      </w:r>
      <w:proofErr w:type="spellEnd"/>
      <w:r>
        <w:rPr>
          <w:rFonts w:ascii="Arial Narrow" w:hAnsi="Arial Narrow"/>
        </w:rPr>
        <w:t xml:space="preserve"> about it. The report of this product must be delivered in the monthly reports.</w:t>
      </w:r>
    </w:p>
    <w:p w:rsidR="00117520" w:rsidRPr="00117520" w:rsidRDefault="00117520" w:rsidP="00117520">
      <w:pPr>
        <w:pStyle w:val="ListParagraph"/>
        <w:jc w:val="both"/>
        <w:rPr>
          <w:rFonts w:ascii="Arial Narrow" w:hAnsi="Arial Narrow"/>
          <w:noProof/>
          <w:lang w:val="es-ES_tradnl"/>
        </w:rPr>
      </w:pPr>
    </w:p>
    <w:p w:rsidR="00117520" w:rsidRPr="00117520" w:rsidRDefault="00117520" w:rsidP="00117520">
      <w:pPr>
        <w:pStyle w:val="ListParagraph"/>
        <w:jc w:val="both"/>
        <w:rPr>
          <w:rFonts w:ascii="Arial Narrow" w:hAnsi="Arial Narrow"/>
          <w:noProof/>
          <w:lang w:val="es-ES_tradnl"/>
        </w:rPr>
      </w:pPr>
    </w:p>
    <w:p w:rsidR="00117520" w:rsidRPr="00117520" w:rsidRDefault="00117520" w:rsidP="00117520">
      <w:pPr>
        <w:jc w:val="both"/>
        <w:rPr>
          <w:rFonts w:ascii="Arial Narrow" w:eastAsiaTheme="majorEastAsia" w:hAnsi="Arial Narrow" w:cstheme="majorBidi"/>
          <w:b/>
          <w:bCs/>
          <w:noProof/>
          <w:color w:val="365F91" w:themeColor="accent1" w:themeShade="BF"/>
          <w:sz w:val="24"/>
          <w:szCs w:val="24"/>
          <w:u w:val="single"/>
        </w:rPr>
      </w:pPr>
      <w:r>
        <w:rPr>
          <w:rFonts w:ascii="Arial Narrow" w:hAnsi="Arial Narrow"/>
          <w:b/>
          <w:bCs/>
          <w:color w:val="365F91" w:themeColor="accent1" w:themeShade="BF"/>
          <w:sz w:val="24"/>
          <w:szCs w:val="24"/>
          <w:u w:val="single"/>
        </w:rPr>
        <w:t>Social Support (Accompaniment)</w:t>
      </w:r>
    </w:p>
    <w:p w:rsidR="00117520" w:rsidRPr="00117520" w:rsidRDefault="00117520" w:rsidP="00117520">
      <w:pPr>
        <w:pStyle w:val="ListParagraph"/>
        <w:numPr>
          <w:ilvl w:val="0"/>
          <w:numId w:val="12"/>
        </w:numPr>
        <w:spacing w:before="240"/>
        <w:ind w:left="709"/>
        <w:jc w:val="both"/>
        <w:rPr>
          <w:rFonts w:ascii="Arial Narrow" w:hAnsi="Arial Narrow"/>
          <w:noProof/>
        </w:rPr>
      </w:pPr>
      <w:r>
        <w:rPr>
          <w:rFonts w:ascii="Arial Narrow" w:hAnsi="Arial Narrow"/>
          <w:b/>
          <w:color w:val="365F91" w:themeColor="accent1" w:themeShade="BF"/>
        </w:rPr>
        <w:t>Harmonization workshops</w:t>
      </w:r>
      <w:r>
        <w:rPr>
          <w:rFonts w:ascii="Arial Narrow" w:hAnsi="Arial Narrow"/>
          <w:b/>
          <w:color w:val="004B8D"/>
        </w:rPr>
        <w:t xml:space="preserve">. </w:t>
      </w:r>
      <w:r>
        <w:rPr>
          <w:rFonts w:ascii="Arial Narrow" w:hAnsi="Arial Narrow"/>
        </w:rPr>
        <w:t>Any activity aimed at strengthening institutional capacities; expand access to services; support gastronomic and traditional initiatives; promote sustainable entrepreneurship; and implement strategies that empower the community, facilitates the establishment of cordial and healthy relationships within the project and/or program.</w:t>
      </w:r>
    </w:p>
    <w:p w:rsidR="00117520" w:rsidRPr="00117520" w:rsidRDefault="00117520" w:rsidP="00117520">
      <w:pPr>
        <w:pStyle w:val="ListParagraph"/>
        <w:spacing w:before="240"/>
        <w:ind w:left="709"/>
        <w:jc w:val="both"/>
        <w:rPr>
          <w:rFonts w:ascii="Arial Narrow" w:hAnsi="Arial Narrow"/>
          <w:noProof/>
          <w:lang w:val="es-ES_tradnl"/>
        </w:rPr>
      </w:pPr>
    </w:p>
    <w:p w:rsidR="00117520" w:rsidRPr="00117520" w:rsidRDefault="00117520" w:rsidP="00117520">
      <w:pPr>
        <w:pStyle w:val="ListParagraph"/>
        <w:spacing w:before="240" w:after="0"/>
        <w:ind w:left="709"/>
        <w:jc w:val="both"/>
        <w:rPr>
          <w:rFonts w:ascii="Arial Narrow" w:hAnsi="Arial Narrow"/>
          <w:noProof/>
          <w:color w:val="004B8D"/>
        </w:rPr>
      </w:pPr>
      <w:r>
        <w:rPr>
          <w:rFonts w:ascii="Arial Narrow" w:hAnsi="Arial Narrow"/>
          <w:color w:val="004B8D"/>
          <w:u w:val="single"/>
        </w:rPr>
        <w:t xml:space="preserve">Product: </w:t>
      </w:r>
      <w:r>
        <w:rPr>
          <w:rFonts w:ascii="Arial Narrow" w:hAnsi="Arial Narrow"/>
        </w:rPr>
        <w:t xml:space="preserve">Regular meetings with different community groups such as the workforce and their families, the education sector, community action boards, community mothers, NGOs in the area, local groups or associations, sports teams, the merchant sector, among others. </w:t>
      </w:r>
    </w:p>
    <w:p w:rsidR="00117520" w:rsidRPr="00117520" w:rsidRDefault="00117520" w:rsidP="00117520">
      <w:pPr>
        <w:spacing w:after="0"/>
        <w:ind w:left="708"/>
        <w:jc w:val="both"/>
        <w:rPr>
          <w:rFonts w:ascii="Arial Narrow" w:hAnsi="Arial Narrow"/>
          <w:noProof/>
          <w:vertAlign w:val="superscript"/>
        </w:rPr>
      </w:pPr>
      <w:r>
        <w:rPr>
          <w:rFonts w:ascii="Arial Narrow" w:hAnsi="Arial Narrow"/>
        </w:rPr>
        <w:t xml:space="preserve">These workshops, must be developed throughout the execution of the project and/or program; they must work on the key aspects identified in the territorial reading component, so that they are promoted in relation to </w:t>
      </w:r>
      <w:r w:rsidR="00CD36E0">
        <w:rPr>
          <w:rFonts w:ascii="Arial Narrow" w:hAnsi="Arial Narrow"/>
        </w:rPr>
        <w:t>social management</w:t>
      </w:r>
      <w:r>
        <w:rPr>
          <w:rFonts w:ascii="Arial Narrow" w:hAnsi="Arial Narrow"/>
        </w:rPr>
        <w:t>, respect and protection of human rights, gender equality, environmental sustainability, entrepreneurship and empowerment.</w:t>
      </w:r>
      <w:r w:rsidRPr="00117520">
        <w:rPr>
          <w:rFonts w:ascii="Arial Narrow" w:hAnsi="Arial Narrow"/>
          <w:noProof/>
          <w:vertAlign w:val="superscript"/>
          <w:lang w:val="es-ES_tradnl"/>
        </w:rPr>
        <w:footnoteReference w:id="8"/>
      </w:r>
    </w:p>
    <w:p w:rsidR="00117520" w:rsidRPr="00117520" w:rsidRDefault="00117520" w:rsidP="00117520">
      <w:pPr>
        <w:pStyle w:val="ListParagraph"/>
        <w:rPr>
          <w:rFonts w:ascii="Arial Narrow" w:hAnsi="Arial Narrow"/>
          <w:noProof/>
          <w:vertAlign w:val="superscript"/>
          <w:lang w:val="es-ES_tradnl"/>
        </w:rPr>
      </w:pPr>
    </w:p>
    <w:p w:rsidR="00117520" w:rsidRPr="00117520" w:rsidRDefault="00117520" w:rsidP="00117520">
      <w:pPr>
        <w:pStyle w:val="Heading2"/>
        <w:numPr>
          <w:ilvl w:val="1"/>
          <w:numId w:val="2"/>
        </w:numPr>
        <w:jc w:val="both"/>
        <w:rPr>
          <w:rFonts w:ascii="Arial Narrow" w:hAnsi="Arial Narrow"/>
          <w:noProof/>
        </w:rPr>
      </w:pPr>
      <w:bookmarkStart w:id="15" w:name="_Toc10051515"/>
      <w:r>
        <w:rPr>
          <w:rFonts w:ascii="Arial Narrow" w:hAnsi="Arial Narrow"/>
          <w:color w:val="365F91" w:themeColor="accent1" w:themeShade="BF"/>
          <w:sz w:val="24"/>
          <w:szCs w:val="24"/>
          <w:u w:val="single"/>
        </w:rPr>
        <w:t>MONITORING AND EVALUATION</w:t>
      </w:r>
      <w:r>
        <w:rPr>
          <w:rFonts w:ascii="Arial Narrow" w:hAnsi="Arial Narrow"/>
          <w:color w:val="365F91" w:themeColor="accent1" w:themeShade="BF"/>
          <w:sz w:val="24"/>
          <w:szCs w:val="24"/>
        </w:rPr>
        <w:t xml:space="preserve"> component</w:t>
      </w:r>
      <w:bookmarkEnd w:id="15"/>
    </w:p>
    <w:p w:rsidR="00117520" w:rsidRPr="00117520" w:rsidRDefault="00117520" w:rsidP="00117520">
      <w:pPr>
        <w:jc w:val="both"/>
        <w:rPr>
          <w:rFonts w:ascii="Arial Narrow" w:eastAsiaTheme="majorEastAsia" w:hAnsi="Arial Narrow" w:cstheme="majorBidi"/>
          <w:bCs/>
          <w:noProof/>
        </w:rPr>
      </w:pPr>
      <w:r>
        <w:rPr>
          <w:rFonts w:ascii="Arial Narrow" w:hAnsi="Arial Narrow"/>
          <w:bCs/>
        </w:rPr>
        <w:t>The execution of any project and/or program requires planning and verification of compliance from the beginning until its delivery, therefore this component includes processes of analysis, monitoring and management of the expected results as well as those not foreseen.</w:t>
      </w:r>
    </w:p>
    <w:p w:rsidR="00117520" w:rsidRPr="00117520" w:rsidRDefault="00117520" w:rsidP="00117520">
      <w:pPr>
        <w:pStyle w:val="ListParagraph"/>
        <w:numPr>
          <w:ilvl w:val="0"/>
          <w:numId w:val="17"/>
        </w:numPr>
        <w:jc w:val="both"/>
        <w:rPr>
          <w:rFonts w:ascii="Arial Narrow" w:hAnsi="Arial Narrow"/>
          <w:noProof/>
        </w:rPr>
      </w:pPr>
      <w:r>
        <w:rPr>
          <w:rFonts w:ascii="Arial Narrow" w:hAnsi="Arial Narrow"/>
          <w:b/>
          <w:color w:val="365F91" w:themeColor="accent1" w:themeShade="BF"/>
        </w:rPr>
        <w:t>Schedule of activities</w:t>
      </w:r>
      <w:r>
        <w:rPr>
          <w:rFonts w:ascii="Arial Narrow" w:hAnsi="Arial Narrow"/>
          <w:b/>
          <w:color w:val="004B8D"/>
        </w:rPr>
        <w:t xml:space="preserve">. </w:t>
      </w:r>
      <w:r>
        <w:rPr>
          <w:rFonts w:ascii="Arial Narrow" w:hAnsi="Arial Narrow"/>
        </w:rPr>
        <w:t xml:space="preserve">The temporary planning and the activities to comply with the </w:t>
      </w:r>
      <w:proofErr w:type="spellStart"/>
      <w:r>
        <w:rPr>
          <w:rFonts w:ascii="Arial Narrow" w:hAnsi="Arial Narrow"/>
        </w:rPr>
        <w:t>PGSEG</w:t>
      </w:r>
      <w:proofErr w:type="spellEnd"/>
      <w:r>
        <w:rPr>
          <w:rFonts w:ascii="Arial Narrow" w:hAnsi="Arial Narrow"/>
        </w:rPr>
        <w:t xml:space="preserve"> require an organization of execution for each of the components and products contemplated in this document. For this, it is important to carry out a general schedule prior to the start of activities in the field, which </w:t>
      </w:r>
      <w:r>
        <w:rPr>
          <w:rFonts w:ascii="Arial Narrow" w:hAnsi="Arial Narrow"/>
        </w:rPr>
        <w:lastRenderedPageBreak/>
        <w:t xml:space="preserve">must be approved by the supervisor and validated by </w:t>
      </w:r>
      <w:proofErr w:type="spellStart"/>
      <w:r>
        <w:rPr>
          <w:rFonts w:ascii="Arial Narrow" w:hAnsi="Arial Narrow"/>
        </w:rPr>
        <w:t>Findeter</w:t>
      </w:r>
      <w:proofErr w:type="spellEnd"/>
      <w:r>
        <w:rPr>
          <w:rFonts w:ascii="Arial Narrow" w:hAnsi="Arial Narrow"/>
        </w:rPr>
        <w:t xml:space="preserve">, so that a transversal </w:t>
      </w:r>
      <w:r w:rsidR="00CD36E0">
        <w:rPr>
          <w:rFonts w:ascii="Arial Narrow" w:hAnsi="Arial Narrow"/>
        </w:rPr>
        <w:t>social management</w:t>
      </w:r>
      <w:r>
        <w:rPr>
          <w:rFonts w:ascii="Arial Narrow" w:hAnsi="Arial Narrow"/>
        </w:rPr>
        <w:t xml:space="preserve"> is programmed instead of separate activities.</w:t>
      </w:r>
    </w:p>
    <w:p w:rsidR="00117520" w:rsidRPr="00117520" w:rsidRDefault="00117520" w:rsidP="00117520">
      <w:pPr>
        <w:pStyle w:val="ListParagraph"/>
        <w:ind w:left="765"/>
        <w:jc w:val="both"/>
        <w:rPr>
          <w:rFonts w:ascii="Arial Narrow" w:hAnsi="Arial Narrow"/>
          <w:noProof/>
        </w:rPr>
      </w:pPr>
      <w:r>
        <w:rPr>
          <w:rFonts w:ascii="Arial Narrow" w:hAnsi="Arial Narrow"/>
        </w:rPr>
        <w:t xml:space="preserve">As the project and/or program progresses, it is important for the social schedule to be aligned with the technical times, for which a weekly or biweekly schedule should be delivered to the supervisor and </w:t>
      </w:r>
      <w:proofErr w:type="spellStart"/>
      <w:r>
        <w:rPr>
          <w:rFonts w:ascii="Arial Narrow" w:hAnsi="Arial Narrow"/>
        </w:rPr>
        <w:t>Findeter</w:t>
      </w:r>
      <w:proofErr w:type="spellEnd"/>
      <w:r>
        <w:rPr>
          <w:rFonts w:ascii="Arial Narrow" w:hAnsi="Arial Narrow"/>
        </w:rPr>
        <w:t>.</w:t>
      </w:r>
    </w:p>
    <w:p w:rsidR="00117520" w:rsidRPr="00117520" w:rsidRDefault="00117520" w:rsidP="00117520">
      <w:pPr>
        <w:pStyle w:val="ListParagraph"/>
        <w:ind w:left="765"/>
        <w:jc w:val="both"/>
        <w:rPr>
          <w:rFonts w:ascii="Arial Narrow" w:hAnsi="Arial Narrow"/>
          <w:noProof/>
          <w:lang w:val="es-ES_tradnl"/>
        </w:rPr>
      </w:pPr>
    </w:p>
    <w:p w:rsidR="00117520" w:rsidRPr="00117520" w:rsidRDefault="00117520" w:rsidP="00117520">
      <w:pPr>
        <w:pStyle w:val="ListParagraph"/>
        <w:jc w:val="both"/>
        <w:rPr>
          <w:rFonts w:ascii="Arial Narrow" w:hAnsi="Arial Narrow"/>
          <w:noProof/>
        </w:rPr>
      </w:pPr>
      <w:r>
        <w:rPr>
          <w:rFonts w:ascii="Arial Narrow" w:hAnsi="Arial Narrow"/>
          <w:color w:val="004B8D"/>
          <w:u w:val="single"/>
        </w:rPr>
        <w:t xml:space="preserve">Product: </w:t>
      </w:r>
      <w:r>
        <w:rPr>
          <w:rFonts w:ascii="Arial Narrow" w:hAnsi="Arial Narrow"/>
        </w:rPr>
        <w:t xml:space="preserve">A general schedule of activities of the Social Management Plan, integrated to the technical execution form established in the terms of reference. </w:t>
      </w:r>
    </w:p>
    <w:p w:rsidR="00117520" w:rsidRPr="00117520" w:rsidRDefault="00117520" w:rsidP="00117520">
      <w:pPr>
        <w:pStyle w:val="ListParagraph"/>
        <w:rPr>
          <w:rFonts w:ascii="Arial Narrow" w:hAnsi="Arial Narrow"/>
          <w:noProof/>
          <w:color w:val="004B8D"/>
          <w:lang w:val="es-ES_tradnl"/>
        </w:rPr>
      </w:pPr>
    </w:p>
    <w:p w:rsidR="00117520" w:rsidRPr="00117520" w:rsidRDefault="00117520" w:rsidP="00117520">
      <w:pPr>
        <w:pStyle w:val="ListParagraph"/>
        <w:numPr>
          <w:ilvl w:val="0"/>
          <w:numId w:val="17"/>
        </w:numPr>
        <w:jc w:val="both"/>
        <w:rPr>
          <w:rFonts w:ascii="Arial Narrow" w:hAnsi="Arial Narrow"/>
          <w:noProof/>
        </w:rPr>
      </w:pPr>
      <w:r>
        <w:rPr>
          <w:rFonts w:ascii="Arial Narrow" w:hAnsi="Arial Narrow"/>
          <w:b/>
          <w:color w:val="365F91" w:themeColor="accent1" w:themeShade="BF"/>
        </w:rPr>
        <w:t>Monthly report</w:t>
      </w:r>
      <w:r>
        <w:rPr>
          <w:rFonts w:ascii="Arial Narrow" w:hAnsi="Arial Narrow"/>
          <w:b/>
          <w:color w:val="004B8D"/>
        </w:rPr>
        <w:t xml:space="preserve">. </w:t>
      </w:r>
      <w:r>
        <w:rPr>
          <w:rFonts w:ascii="Arial Narrow" w:hAnsi="Arial Narrow"/>
        </w:rPr>
        <w:t>According to the schedule of activities and the progress of the project and/or program, a consolidation of the Social inclusion must be delivered with respect to the Social inclusion Plan and the news that could be presented in the project and/or program month by month, with their respective supports.</w:t>
      </w:r>
    </w:p>
    <w:p w:rsidR="00117520" w:rsidRPr="00117520" w:rsidRDefault="00117520" w:rsidP="00117520">
      <w:pPr>
        <w:pStyle w:val="ListParagraph"/>
        <w:ind w:left="765"/>
        <w:jc w:val="both"/>
        <w:rPr>
          <w:rFonts w:ascii="Arial Narrow" w:hAnsi="Arial Narrow"/>
          <w:noProof/>
        </w:rPr>
      </w:pPr>
      <w:r>
        <w:rPr>
          <w:rFonts w:ascii="Arial Narrow" w:hAnsi="Arial Narrow"/>
        </w:rPr>
        <w:t xml:space="preserve">It is important to report the balance of executed and pending activities, so that the components of the </w:t>
      </w:r>
      <w:r w:rsidR="00CD36E0">
        <w:rPr>
          <w:rFonts w:ascii="Arial Narrow" w:hAnsi="Arial Narrow"/>
        </w:rPr>
        <w:t>social management</w:t>
      </w:r>
      <w:r>
        <w:rPr>
          <w:rFonts w:ascii="Arial Narrow" w:hAnsi="Arial Narrow"/>
        </w:rPr>
        <w:t xml:space="preserve"> plan and their respective products are covered.</w:t>
      </w:r>
    </w:p>
    <w:p w:rsidR="00117520" w:rsidRPr="00117520" w:rsidRDefault="00117520" w:rsidP="00117520">
      <w:pPr>
        <w:pStyle w:val="ListParagraph"/>
        <w:ind w:left="765"/>
        <w:jc w:val="both"/>
        <w:rPr>
          <w:rFonts w:ascii="Arial Narrow" w:hAnsi="Arial Narrow"/>
          <w:b/>
          <w:noProof/>
          <w:color w:val="004B8D"/>
          <w:lang w:val="es-ES_tradnl"/>
        </w:rPr>
      </w:pPr>
    </w:p>
    <w:p w:rsidR="00117520" w:rsidRPr="00117520" w:rsidRDefault="00117520" w:rsidP="00117520">
      <w:pPr>
        <w:pStyle w:val="ListParagraph"/>
        <w:ind w:left="765"/>
        <w:jc w:val="both"/>
        <w:rPr>
          <w:rFonts w:ascii="Arial Narrow" w:hAnsi="Arial Narrow"/>
          <w:noProof/>
        </w:rPr>
      </w:pPr>
      <w:r>
        <w:rPr>
          <w:rFonts w:ascii="Arial Narrow" w:hAnsi="Arial Narrow"/>
          <w:color w:val="004B8D"/>
          <w:u w:val="single"/>
        </w:rPr>
        <w:t xml:space="preserve">Product: </w:t>
      </w:r>
      <w:r>
        <w:rPr>
          <w:rFonts w:ascii="Arial Narrow" w:hAnsi="Arial Narrow"/>
        </w:rPr>
        <w:t xml:space="preserve">A monthly report indicating the period reported; the components of the </w:t>
      </w:r>
      <w:r w:rsidR="00CD36E0">
        <w:rPr>
          <w:rFonts w:ascii="Arial Narrow" w:hAnsi="Arial Narrow"/>
        </w:rPr>
        <w:t>social management</w:t>
      </w:r>
      <w:r>
        <w:rPr>
          <w:rFonts w:ascii="Arial Narrow" w:hAnsi="Arial Narrow"/>
        </w:rPr>
        <w:t xml:space="preserve"> plan with their respective products; support annexes such as attendance lists, meeting minutes, committee minutes, methodologies by product, photographic and/or film records.</w:t>
      </w:r>
    </w:p>
    <w:p w:rsidR="00117520" w:rsidRPr="00117520" w:rsidRDefault="00117520" w:rsidP="00117520">
      <w:pPr>
        <w:pStyle w:val="ListParagraph"/>
        <w:ind w:left="765"/>
        <w:jc w:val="both"/>
        <w:rPr>
          <w:rFonts w:ascii="Arial Narrow" w:hAnsi="Arial Narrow"/>
          <w:noProof/>
          <w:lang w:val="es-ES_tradnl"/>
        </w:rPr>
      </w:pPr>
    </w:p>
    <w:p w:rsidR="00117520" w:rsidRPr="00117520" w:rsidRDefault="00117520" w:rsidP="00117520">
      <w:pPr>
        <w:pStyle w:val="ListParagraph"/>
        <w:numPr>
          <w:ilvl w:val="0"/>
          <w:numId w:val="17"/>
        </w:numPr>
        <w:jc w:val="both"/>
        <w:rPr>
          <w:rFonts w:ascii="Arial Narrow" w:hAnsi="Arial Narrow"/>
          <w:noProof/>
        </w:rPr>
      </w:pPr>
      <w:r>
        <w:rPr>
          <w:rFonts w:ascii="Arial Narrow" w:hAnsi="Arial Narrow"/>
          <w:b/>
          <w:color w:val="365F91" w:themeColor="accent1" w:themeShade="BF"/>
        </w:rPr>
        <w:t xml:space="preserve">Final report. </w:t>
      </w:r>
      <w:r>
        <w:rPr>
          <w:rFonts w:ascii="Arial Narrow" w:hAnsi="Arial Narrow"/>
        </w:rPr>
        <w:t xml:space="preserve">Along with the completion of technical activities, the contractor must deliver a document in which the compliance of the </w:t>
      </w:r>
      <w:r w:rsidR="00CD36E0">
        <w:rPr>
          <w:rFonts w:ascii="Arial Narrow" w:hAnsi="Arial Narrow"/>
        </w:rPr>
        <w:t>social management</w:t>
      </w:r>
      <w:r>
        <w:rPr>
          <w:rFonts w:ascii="Arial Narrow" w:hAnsi="Arial Narrow"/>
        </w:rPr>
        <w:t xml:space="preserve"> is consolidated, as well as a visual and creative deliverable that evidences this plan and its importance in the appropriation of the project and/or program by the community.</w:t>
      </w:r>
    </w:p>
    <w:p w:rsidR="00117520" w:rsidRPr="00117520" w:rsidRDefault="00117520" w:rsidP="00117520">
      <w:pPr>
        <w:pStyle w:val="ListParagraph"/>
        <w:ind w:left="765"/>
        <w:jc w:val="both"/>
        <w:rPr>
          <w:rFonts w:ascii="Arial Narrow" w:hAnsi="Arial Narrow"/>
          <w:noProof/>
          <w:lang w:val="es-ES_tradnl"/>
        </w:rPr>
      </w:pPr>
    </w:p>
    <w:p w:rsidR="00117520" w:rsidRPr="00117520" w:rsidRDefault="00117520" w:rsidP="00117520">
      <w:pPr>
        <w:pStyle w:val="ListParagraph"/>
        <w:ind w:left="765"/>
        <w:jc w:val="both"/>
        <w:rPr>
          <w:rFonts w:ascii="Arial Narrow" w:hAnsi="Arial Narrow"/>
          <w:noProof/>
          <w:color w:val="004B8D"/>
          <w:u w:val="single"/>
        </w:rPr>
      </w:pPr>
      <w:r>
        <w:rPr>
          <w:rFonts w:ascii="Arial Narrow" w:hAnsi="Arial Narrow"/>
          <w:color w:val="004B8D"/>
          <w:u w:val="single"/>
        </w:rPr>
        <w:t xml:space="preserve">Product: </w:t>
      </w:r>
    </w:p>
    <w:p w:rsidR="00117520" w:rsidRPr="00117520" w:rsidRDefault="00117520" w:rsidP="00117520">
      <w:pPr>
        <w:pStyle w:val="ListParagraph"/>
        <w:numPr>
          <w:ilvl w:val="0"/>
          <w:numId w:val="18"/>
        </w:numPr>
        <w:jc w:val="both"/>
        <w:rPr>
          <w:rFonts w:ascii="Arial Narrow" w:hAnsi="Arial Narrow"/>
          <w:noProof/>
        </w:rPr>
      </w:pPr>
      <w:r>
        <w:rPr>
          <w:rFonts w:ascii="Arial Narrow" w:hAnsi="Arial Narrow"/>
        </w:rPr>
        <w:t xml:space="preserve">A consolidated document of </w:t>
      </w:r>
      <w:r w:rsidR="00CD36E0">
        <w:rPr>
          <w:rFonts w:ascii="Arial Narrow" w:hAnsi="Arial Narrow"/>
        </w:rPr>
        <w:t>social management</w:t>
      </w:r>
      <w:r>
        <w:rPr>
          <w:rFonts w:ascii="Arial Narrow" w:hAnsi="Arial Narrow"/>
        </w:rPr>
        <w:t xml:space="preserve"> that relates:</w:t>
      </w:r>
    </w:p>
    <w:p w:rsidR="00117520" w:rsidRPr="00117520" w:rsidRDefault="00117520" w:rsidP="00117520">
      <w:pPr>
        <w:pStyle w:val="ListParagraph"/>
        <w:numPr>
          <w:ilvl w:val="0"/>
          <w:numId w:val="19"/>
        </w:numPr>
        <w:jc w:val="both"/>
        <w:rPr>
          <w:rFonts w:ascii="Arial Narrow" w:hAnsi="Arial Narrow"/>
          <w:noProof/>
        </w:rPr>
      </w:pPr>
      <w:r>
        <w:rPr>
          <w:rFonts w:ascii="Arial Narrow" w:hAnsi="Arial Narrow"/>
        </w:rPr>
        <w:t>Project and/or program information.</w:t>
      </w:r>
    </w:p>
    <w:p w:rsidR="00117520" w:rsidRPr="00117520" w:rsidRDefault="00117520" w:rsidP="00117520">
      <w:pPr>
        <w:pStyle w:val="ListParagraph"/>
        <w:numPr>
          <w:ilvl w:val="0"/>
          <w:numId w:val="19"/>
        </w:numPr>
        <w:jc w:val="both"/>
        <w:rPr>
          <w:rFonts w:ascii="Arial Narrow" w:hAnsi="Arial Narrow"/>
          <w:noProof/>
        </w:rPr>
      </w:pPr>
      <w:r>
        <w:rPr>
          <w:rFonts w:ascii="Arial Narrow" w:hAnsi="Arial Narrow"/>
        </w:rPr>
        <w:t xml:space="preserve">Introduction about </w:t>
      </w:r>
      <w:r w:rsidR="00CD36E0">
        <w:rPr>
          <w:rFonts w:ascii="Arial Narrow" w:hAnsi="Arial Narrow"/>
        </w:rPr>
        <w:t>social management</w:t>
      </w:r>
      <w:r>
        <w:rPr>
          <w:rFonts w:ascii="Arial Narrow" w:hAnsi="Arial Narrow"/>
        </w:rPr>
        <w:t xml:space="preserve"> in the project and/or program.</w:t>
      </w:r>
    </w:p>
    <w:p w:rsidR="00117520" w:rsidRPr="00117520" w:rsidRDefault="00117520" w:rsidP="00117520">
      <w:pPr>
        <w:pStyle w:val="ListParagraph"/>
        <w:numPr>
          <w:ilvl w:val="0"/>
          <w:numId w:val="19"/>
        </w:numPr>
        <w:jc w:val="both"/>
        <w:rPr>
          <w:rFonts w:ascii="Arial Narrow" w:hAnsi="Arial Narrow"/>
          <w:noProof/>
        </w:rPr>
      </w:pPr>
      <w:r>
        <w:rPr>
          <w:rFonts w:ascii="Arial Narrow" w:hAnsi="Arial Narrow"/>
        </w:rPr>
        <w:t xml:space="preserve">Components of the </w:t>
      </w:r>
      <w:r w:rsidR="00CD36E0">
        <w:rPr>
          <w:rFonts w:ascii="Arial Narrow" w:hAnsi="Arial Narrow"/>
        </w:rPr>
        <w:t>social management</w:t>
      </w:r>
      <w:r>
        <w:rPr>
          <w:rFonts w:ascii="Arial Narrow" w:hAnsi="Arial Narrow"/>
        </w:rPr>
        <w:t xml:space="preserve"> plan with their respective products.</w:t>
      </w:r>
    </w:p>
    <w:p w:rsidR="00117520" w:rsidRPr="00117520" w:rsidRDefault="00117520" w:rsidP="00117520">
      <w:pPr>
        <w:pStyle w:val="ListParagraph"/>
        <w:numPr>
          <w:ilvl w:val="0"/>
          <w:numId w:val="19"/>
        </w:numPr>
        <w:jc w:val="both"/>
        <w:rPr>
          <w:rFonts w:ascii="Arial Narrow" w:hAnsi="Arial Narrow"/>
          <w:noProof/>
        </w:rPr>
      </w:pPr>
      <w:r>
        <w:rPr>
          <w:rFonts w:ascii="Arial Narrow" w:hAnsi="Arial Narrow"/>
        </w:rPr>
        <w:t xml:space="preserve">Conclusions on </w:t>
      </w:r>
      <w:r w:rsidR="00CD36E0">
        <w:rPr>
          <w:rFonts w:ascii="Arial Narrow" w:hAnsi="Arial Narrow"/>
        </w:rPr>
        <w:t>social management</w:t>
      </w:r>
      <w:r>
        <w:rPr>
          <w:rFonts w:ascii="Arial Narrow" w:hAnsi="Arial Narrow"/>
        </w:rPr>
        <w:t>.</w:t>
      </w:r>
    </w:p>
    <w:p w:rsidR="00117520" w:rsidRPr="00117520" w:rsidRDefault="00117520" w:rsidP="00117520">
      <w:pPr>
        <w:pStyle w:val="ListParagraph"/>
        <w:numPr>
          <w:ilvl w:val="0"/>
          <w:numId w:val="19"/>
        </w:numPr>
        <w:jc w:val="both"/>
        <w:rPr>
          <w:rFonts w:ascii="Arial Narrow" w:hAnsi="Arial Narrow"/>
          <w:noProof/>
        </w:rPr>
      </w:pPr>
      <w:r>
        <w:rPr>
          <w:rFonts w:ascii="Arial Narrow" w:hAnsi="Arial Narrow"/>
        </w:rPr>
        <w:t>Recommendations for the sustainability of the project and/or program.</w:t>
      </w:r>
    </w:p>
    <w:p w:rsidR="00117520" w:rsidRPr="00117520" w:rsidRDefault="00117520" w:rsidP="00117520">
      <w:pPr>
        <w:pStyle w:val="ListParagraph"/>
        <w:numPr>
          <w:ilvl w:val="0"/>
          <w:numId w:val="19"/>
        </w:numPr>
        <w:jc w:val="both"/>
        <w:rPr>
          <w:rFonts w:ascii="Arial Narrow" w:hAnsi="Arial Narrow"/>
          <w:noProof/>
        </w:rPr>
      </w:pPr>
      <w:r>
        <w:rPr>
          <w:rFonts w:ascii="Arial Narrow" w:hAnsi="Arial Narrow"/>
        </w:rPr>
        <w:t>Annexes</w:t>
      </w:r>
    </w:p>
    <w:p w:rsidR="00117520" w:rsidRPr="00117520" w:rsidRDefault="00117520" w:rsidP="00117520">
      <w:pPr>
        <w:pStyle w:val="ListParagraph"/>
        <w:numPr>
          <w:ilvl w:val="0"/>
          <w:numId w:val="18"/>
        </w:numPr>
        <w:ind w:left="1560" w:hanging="426"/>
        <w:jc w:val="both"/>
        <w:rPr>
          <w:rFonts w:ascii="Arial Narrow" w:hAnsi="Arial Narrow"/>
          <w:noProof/>
        </w:rPr>
      </w:pPr>
      <w:r>
        <w:rPr>
          <w:rFonts w:ascii="Arial Narrow" w:hAnsi="Arial Narrow"/>
        </w:rPr>
        <w:t xml:space="preserve">The deliverable on </w:t>
      </w:r>
      <w:r w:rsidR="00CD36E0">
        <w:rPr>
          <w:rFonts w:ascii="Arial Narrow" w:hAnsi="Arial Narrow"/>
        </w:rPr>
        <w:t>social management</w:t>
      </w:r>
      <w:r>
        <w:rPr>
          <w:rFonts w:ascii="Arial Narrow" w:hAnsi="Arial Narrow"/>
        </w:rPr>
        <w:t xml:space="preserve"> should highlight the process of interaction and participation that was carried out with the community; how this facilitated the construction of social fabric around the project and/or program and allowed the appropriation of it by the population of the area of direct and indirect influence. This product may have a visual or auditory format. </w:t>
      </w:r>
    </w:p>
    <w:p w:rsidR="00117520" w:rsidRPr="00117520" w:rsidRDefault="00117520" w:rsidP="00117520">
      <w:pPr>
        <w:pStyle w:val="Heading1"/>
        <w:numPr>
          <w:ilvl w:val="0"/>
          <w:numId w:val="4"/>
        </w:numPr>
        <w:rPr>
          <w:rFonts w:ascii="Arial Narrow" w:hAnsi="Arial Narrow"/>
          <w:noProof/>
          <w:sz w:val="24"/>
          <w:szCs w:val="24"/>
        </w:rPr>
      </w:pPr>
      <w:bookmarkStart w:id="16" w:name="_Toc533773437"/>
      <w:bookmarkStart w:id="17" w:name="_Toc4663776"/>
      <w:bookmarkStart w:id="18" w:name="_Toc10051516"/>
      <w:r>
        <w:rPr>
          <w:rFonts w:ascii="Arial Narrow" w:hAnsi="Arial Narrow"/>
          <w:sz w:val="24"/>
          <w:szCs w:val="24"/>
        </w:rPr>
        <w:t>Normativity</w:t>
      </w:r>
      <w:bookmarkEnd w:id="16"/>
      <w:bookmarkEnd w:id="17"/>
      <w:bookmarkEnd w:id="18"/>
      <w:r>
        <w:rPr>
          <w:rFonts w:ascii="Arial Narrow" w:hAnsi="Arial Narrow"/>
          <w:sz w:val="24"/>
          <w:szCs w:val="24"/>
        </w:rPr>
        <w:t xml:space="preserve"> </w:t>
      </w:r>
    </w:p>
    <w:p w:rsidR="00117520" w:rsidRPr="00117520" w:rsidRDefault="00117520" w:rsidP="00117520">
      <w:pPr>
        <w:spacing w:after="0"/>
        <w:ind w:left="360"/>
        <w:rPr>
          <w:rFonts w:ascii="Arial Narrow" w:hAnsi="Arial Narrow"/>
          <w:b/>
          <w:noProof/>
          <w:u w:val="single"/>
        </w:rPr>
      </w:pPr>
      <w:r>
        <w:rPr>
          <w:rFonts w:ascii="Arial Narrow" w:hAnsi="Arial Narrow"/>
          <w:b/>
          <w:u w:val="single"/>
        </w:rPr>
        <w:t>National</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Political Constitution of 1991</w:t>
      </w:r>
      <w:r>
        <w:rPr>
          <w:rFonts w:ascii="Arial Narrow" w:hAnsi="Arial Narrow"/>
        </w:rPr>
        <w:t>, articles .: 01, 02, 13, 49, 79, 95, 103, 104, 105, 310 and 365.</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Law 21 of 1991</w:t>
      </w:r>
      <w:r>
        <w:rPr>
          <w:rFonts w:ascii="Arial Narrow" w:hAnsi="Arial Narrow"/>
        </w:rPr>
        <w:t>, by which the 169 Convention on Indigenous and Tribal Peoples of the ILO in Geneva is approved.</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lastRenderedPageBreak/>
        <w:t>Law 99 of 1993</w:t>
      </w:r>
      <w:r>
        <w:rPr>
          <w:rFonts w:ascii="Arial Narrow" w:hAnsi="Arial Narrow"/>
        </w:rPr>
        <w:t>, which talks about the Management and Conservation of the Environment and Renewable Natural Resources.</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Law 134 of 1994</w:t>
      </w:r>
      <w:r>
        <w:rPr>
          <w:rFonts w:ascii="Arial Narrow" w:hAnsi="Arial Narrow"/>
        </w:rPr>
        <w:t>, by which rules are issued on Citizen Participation Mechanisms.</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Law 152 of 1994</w:t>
      </w:r>
      <w:r>
        <w:rPr>
          <w:rFonts w:ascii="Arial Narrow" w:hAnsi="Arial Narrow"/>
        </w:rPr>
        <w:t>, by which the organic law of the Development Plan and the law of Participatory Planning are discussed.</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Decree 1429 of 1995</w:t>
      </w:r>
      <w:r>
        <w:rPr>
          <w:rFonts w:ascii="Arial Narrow" w:hAnsi="Arial Narrow"/>
        </w:rPr>
        <w:t>, by which Social Control is regulated.</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Law 388 of 1997</w:t>
      </w:r>
      <w:r>
        <w:rPr>
          <w:rFonts w:ascii="Arial Narrow" w:hAnsi="Arial Narrow"/>
        </w:rPr>
        <w:t>, by which Territorial Development is discussed.</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Law 393 of 1997</w:t>
      </w:r>
      <w:r>
        <w:rPr>
          <w:rFonts w:ascii="Arial Narrow" w:hAnsi="Arial Narrow"/>
        </w:rPr>
        <w:t>, by which the Compliance Actions are discussed.</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Law 472 of 1998</w:t>
      </w:r>
      <w:r>
        <w:rPr>
          <w:rFonts w:ascii="Arial Narrow" w:hAnsi="Arial Narrow"/>
        </w:rPr>
        <w:t>, by which the Popular and Group Actions are regulated.</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Law 689 of 2001</w:t>
      </w:r>
      <w:r>
        <w:rPr>
          <w:rFonts w:ascii="Arial Narrow" w:hAnsi="Arial Narrow"/>
        </w:rPr>
        <w:t>, by means of which Law 142 of 1992 on Public Utilities is partially modified.</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Presidential Directive No. 10 of 2002</w:t>
      </w:r>
      <w:r>
        <w:rPr>
          <w:rFonts w:ascii="Arial Narrow" w:hAnsi="Arial Narrow"/>
        </w:rPr>
        <w:t>, so that the communities obtain an efficient participation and carry out social control to the administrative management.</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Law 743 of 2002</w:t>
      </w:r>
      <w:r>
        <w:rPr>
          <w:rFonts w:ascii="Arial Narrow" w:hAnsi="Arial Narrow"/>
        </w:rPr>
        <w:t>, which speaks of the Community Action Organisms.</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Decree 2623 of 2009</w:t>
      </w:r>
      <w:r>
        <w:rPr>
          <w:rFonts w:ascii="Arial Narrow" w:hAnsi="Arial Narrow"/>
        </w:rPr>
        <w:t>, by means of which the National Citizen Service System is created.</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Decree 2820 of 2010</w:t>
      </w:r>
      <w:r>
        <w:rPr>
          <w:rFonts w:ascii="Arial Narrow" w:hAnsi="Arial Narrow"/>
        </w:rPr>
        <w:t>, by which environmental licenses are specified.</w:t>
      </w:r>
    </w:p>
    <w:p w:rsidR="00117520" w:rsidRPr="00117520" w:rsidRDefault="00117520" w:rsidP="00117520">
      <w:pPr>
        <w:pStyle w:val="ListParagraph"/>
        <w:numPr>
          <w:ilvl w:val="0"/>
          <w:numId w:val="20"/>
        </w:numPr>
        <w:jc w:val="both"/>
        <w:rPr>
          <w:rFonts w:ascii="Arial Narrow" w:hAnsi="Arial Narrow"/>
          <w:noProof/>
        </w:rPr>
      </w:pPr>
      <w:r>
        <w:rPr>
          <w:rFonts w:ascii="Arial Narrow" w:hAnsi="Arial Narrow"/>
          <w:b/>
        </w:rPr>
        <w:t>Law 1775 of 2015</w:t>
      </w:r>
      <w:r>
        <w:rPr>
          <w:rFonts w:ascii="Arial Narrow" w:hAnsi="Arial Narrow"/>
        </w:rPr>
        <w:t>, by means of which the Fundamental Right of Petition is regulated.</w:t>
      </w:r>
    </w:p>
    <w:p w:rsidR="00117520" w:rsidRPr="00117520" w:rsidRDefault="00117520" w:rsidP="00117520">
      <w:pPr>
        <w:spacing w:after="0"/>
        <w:ind w:left="360"/>
        <w:jc w:val="both"/>
        <w:rPr>
          <w:rFonts w:ascii="Arial Narrow" w:hAnsi="Arial Narrow"/>
          <w:b/>
          <w:noProof/>
          <w:u w:val="single"/>
        </w:rPr>
      </w:pPr>
      <w:r>
        <w:rPr>
          <w:rFonts w:ascii="Arial Narrow" w:hAnsi="Arial Narrow"/>
          <w:b/>
          <w:u w:val="single"/>
        </w:rPr>
        <w:t>Regional</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November 1999</w:t>
      </w:r>
      <w:r>
        <w:rPr>
          <w:rFonts w:ascii="Arial Narrow" w:hAnsi="Arial Narrow"/>
        </w:rPr>
        <w:t>, Involuntary Resettlement.</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January 19, 2006</w:t>
      </w:r>
      <w:r>
        <w:rPr>
          <w:rFonts w:ascii="Arial Narrow" w:hAnsi="Arial Narrow"/>
        </w:rPr>
        <w:t>, Environmental Policy and Compliance with Safeguards.</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October 6, 2006</w:t>
      </w:r>
      <w:r>
        <w:rPr>
          <w:rFonts w:ascii="Arial Narrow" w:hAnsi="Arial Narrow"/>
        </w:rPr>
        <w:t>, Operational Policy on Indigenous Peoples.</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February 22, 2007</w:t>
      </w:r>
      <w:r>
        <w:rPr>
          <w:rFonts w:ascii="Arial Narrow" w:hAnsi="Arial Narrow"/>
        </w:rPr>
        <w:t>, Policy on Disaster Risk Management.</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November 3, 2010</w:t>
      </w:r>
      <w:r>
        <w:rPr>
          <w:rFonts w:ascii="Arial Narrow" w:hAnsi="Arial Narrow"/>
        </w:rPr>
        <w:t>, Operational Policy on Gender Equality in Development.</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October 2014</w:t>
      </w:r>
      <w:r>
        <w:rPr>
          <w:rFonts w:ascii="Arial Narrow" w:hAnsi="Arial Narrow"/>
        </w:rPr>
        <w:t>, Sectoral Framework for Social Protection and Poverty.</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November 2015</w:t>
      </w:r>
      <w:r>
        <w:rPr>
          <w:rFonts w:ascii="Arial Narrow" w:hAnsi="Arial Narrow"/>
        </w:rPr>
        <w:t>, Sectoral Framework for Climate Change.</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June 2016</w:t>
      </w:r>
      <w:r>
        <w:rPr>
          <w:rFonts w:ascii="Arial Narrow" w:hAnsi="Arial Narrow"/>
        </w:rPr>
        <w:t>, Sectoral Framework for Agriculture and Natural Resources Management.</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October 2016</w:t>
      </w:r>
      <w:r>
        <w:rPr>
          <w:rFonts w:ascii="Arial Narrow" w:hAnsi="Arial Narrow"/>
        </w:rPr>
        <w:t>, Sectoral Framework for Urban Development and Housing.</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July 2017</w:t>
      </w:r>
      <w:r>
        <w:rPr>
          <w:rFonts w:ascii="Arial Narrow" w:hAnsi="Arial Narrow"/>
        </w:rPr>
        <w:t>, Sectoral Framework for Citizen Security and Justice.</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November 2017</w:t>
      </w:r>
      <w:r>
        <w:rPr>
          <w:rFonts w:ascii="Arial Narrow" w:hAnsi="Arial Narrow"/>
        </w:rPr>
        <w:t>, Sectoral Framework for Gender and Diversity.</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December 2017</w:t>
      </w:r>
      <w:r>
        <w:rPr>
          <w:rFonts w:ascii="Arial Narrow" w:hAnsi="Arial Narrow"/>
        </w:rPr>
        <w:t>, Sectoral Framework for Water and Sanitation.</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June 2018</w:t>
      </w:r>
      <w:r>
        <w:rPr>
          <w:rFonts w:ascii="Arial Narrow" w:hAnsi="Arial Narrow"/>
        </w:rPr>
        <w:t>, Sectoral Framework for Early Childhood Education and Development.</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October 2018</w:t>
      </w:r>
      <w:r>
        <w:rPr>
          <w:rFonts w:ascii="Arial Narrow" w:hAnsi="Arial Narrow"/>
        </w:rPr>
        <w:t xml:space="preserve"> , Sectoral Framework of Labor.</w:t>
      </w:r>
    </w:p>
    <w:p w:rsidR="00117520" w:rsidRPr="00117520" w:rsidRDefault="00117520" w:rsidP="00117520">
      <w:pPr>
        <w:spacing w:after="0"/>
        <w:ind w:left="360"/>
        <w:jc w:val="both"/>
        <w:rPr>
          <w:rFonts w:ascii="Arial Narrow" w:hAnsi="Arial Narrow"/>
          <w:b/>
          <w:noProof/>
          <w:u w:val="single"/>
        </w:rPr>
      </w:pPr>
      <w:r>
        <w:rPr>
          <w:rFonts w:ascii="Arial Narrow" w:hAnsi="Arial Narrow"/>
          <w:b/>
          <w:u w:val="single"/>
        </w:rPr>
        <w:t>International</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December 10, 1948</w:t>
      </w:r>
      <w:r>
        <w:rPr>
          <w:rFonts w:ascii="Arial Narrow" w:hAnsi="Arial Narrow"/>
        </w:rPr>
        <w:t>, Universal Declaration of Human Rights.</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Resolution 2200th (XXI) of December 16, 1996</w:t>
      </w:r>
      <w:r>
        <w:rPr>
          <w:rFonts w:ascii="Arial Narrow" w:hAnsi="Arial Narrow"/>
        </w:rPr>
        <w:t>, by means of which the International Covenant on Civil and Political Rights is agreed upon; as well as the International Covenant on Economic, Social and Cultural Rights.</w:t>
      </w:r>
    </w:p>
    <w:p w:rsidR="00117520" w:rsidRPr="00117520" w:rsidRDefault="00117520" w:rsidP="00117520">
      <w:pPr>
        <w:pStyle w:val="ListParagraph"/>
        <w:numPr>
          <w:ilvl w:val="0"/>
          <w:numId w:val="21"/>
        </w:numPr>
        <w:jc w:val="both"/>
        <w:rPr>
          <w:rFonts w:ascii="Arial Narrow" w:hAnsi="Arial Narrow"/>
          <w:b/>
          <w:noProof/>
        </w:rPr>
      </w:pPr>
      <w:r>
        <w:rPr>
          <w:rFonts w:ascii="Arial Narrow" w:hAnsi="Arial Narrow"/>
          <w:b/>
        </w:rPr>
        <w:t>2015</w:t>
      </w:r>
      <w:r>
        <w:rPr>
          <w:rFonts w:ascii="Arial Narrow" w:hAnsi="Arial Narrow"/>
        </w:rPr>
        <w:t>, Sustainable Development Goals.</w:t>
      </w:r>
    </w:p>
    <w:p w:rsidR="00117520" w:rsidRPr="00117520" w:rsidRDefault="00117520" w:rsidP="00117520">
      <w:pPr>
        <w:rPr>
          <w:rFonts w:ascii="Arial Narrow" w:hAnsi="Arial Narrow"/>
          <w:noProof/>
          <w:lang w:val="es-ES_tradnl"/>
        </w:rPr>
      </w:pPr>
    </w:p>
    <w:sectPr w:rsidR="00117520" w:rsidRPr="00117520" w:rsidSect="00CD36E0">
      <w:headerReference w:type="default" r:id="rId8"/>
      <w:pgSz w:w="12240" w:h="15840"/>
      <w:pgMar w:top="1170" w:right="1701" w:bottom="99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822" w:rsidRPr="00117520" w:rsidRDefault="00A06822" w:rsidP="007D6FE7">
      <w:pPr>
        <w:spacing w:after="0" w:line="240" w:lineRule="auto"/>
        <w:rPr>
          <w:rFonts w:ascii="Arial Narrow" w:hAnsi="Arial Narrow"/>
          <w:noProof/>
          <w:lang w:val="es-ES_tradnl"/>
        </w:rPr>
      </w:pPr>
      <w:r w:rsidRPr="00117520">
        <w:rPr>
          <w:rFonts w:ascii="Arial Narrow" w:hAnsi="Arial Narrow"/>
          <w:noProof/>
          <w:lang w:val="es-ES_tradnl"/>
        </w:rPr>
        <w:separator/>
      </w:r>
    </w:p>
  </w:endnote>
  <w:endnote w:type="continuationSeparator" w:id="0">
    <w:p w:rsidR="00A06822" w:rsidRPr="00117520" w:rsidRDefault="00A06822" w:rsidP="007D6FE7">
      <w:pPr>
        <w:spacing w:after="0" w:line="240" w:lineRule="auto"/>
        <w:rPr>
          <w:rFonts w:ascii="Arial Narrow" w:hAnsi="Arial Narrow"/>
          <w:noProof/>
          <w:lang w:val="es-ES_tradnl"/>
        </w:rPr>
      </w:pPr>
      <w:r w:rsidRPr="00117520">
        <w:rPr>
          <w:rFonts w:ascii="Arial Narrow" w:hAnsi="Arial Narrow"/>
          <w:noProof/>
          <w:lang w:val="es-ES_trad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822" w:rsidRPr="00117520" w:rsidRDefault="00A06822" w:rsidP="007D6FE7">
      <w:pPr>
        <w:spacing w:after="0" w:line="240" w:lineRule="auto"/>
        <w:rPr>
          <w:rFonts w:ascii="Arial Narrow" w:hAnsi="Arial Narrow"/>
          <w:noProof/>
          <w:lang w:val="es-ES_tradnl"/>
        </w:rPr>
      </w:pPr>
      <w:r w:rsidRPr="00117520">
        <w:rPr>
          <w:rFonts w:ascii="Arial Narrow" w:hAnsi="Arial Narrow"/>
          <w:noProof/>
          <w:lang w:val="es-ES_tradnl"/>
        </w:rPr>
        <w:separator/>
      </w:r>
    </w:p>
  </w:footnote>
  <w:footnote w:type="continuationSeparator" w:id="0">
    <w:p w:rsidR="00A06822" w:rsidRPr="00117520" w:rsidRDefault="00A06822" w:rsidP="007D6FE7">
      <w:pPr>
        <w:spacing w:after="0" w:line="240" w:lineRule="auto"/>
        <w:rPr>
          <w:rFonts w:ascii="Arial Narrow" w:hAnsi="Arial Narrow"/>
          <w:noProof/>
          <w:lang w:val="es-ES_tradnl"/>
        </w:rPr>
      </w:pPr>
      <w:r w:rsidRPr="00117520">
        <w:rPr>
          <w:rFonts w:ascii="Arial Narrow" w:hAnsi="Arial Narrow"/>
          <w:noProof/>
          <w:lang w:val="es-ES_tradnl"/>
        </w:rPr>
        <w:continuationSeparator/>
      </w:r>
    </w:p>
  </w:footnote>
  <w:footnote w:id="1">
    <w:p w:rsidR="00117520" w:rsidRPr="00117520" w:rsidRDefault="00117520" w:rsidP="00117520">
      <w:pPr>
        <w:pStyle w:val="FootnoteText"/>
        <w:jc w:val="both"/>
        <w:rPr>
          <w:rFonts w:ascii="Arial Narrow" w:hAnsi="Arial Narrow"/>
          <w:noProof/>
        </w:rPr>
      </w:pPr>
      <w:r>
        <w:rPr>
          <w:rStyle w:val="FootnoteReference"/>
          <w:rFonts w:ascii="Arial Narrow" w:hAnsi="Arial Narrow"/>
          <w:noProof/>
          <w:lang w:val="es-ES_tradnl"/>
        </w:rPr>
        <w:footnoteRef/>
      </w:r>
      <w:r>
        <w:rPr>
          <w:rFonts w:ascii="Arial Narrow" w:hAnsi="Arial Narrow"/>
        </w:rPr>
        <w:t>The collection of this information must include primary and secondary data, which is why it is essential to approach the territory. The documentation of this product must be supported by its methodology, audiovisual record and report.</w:t>
      </w:r>
    </w:p>
  </w:footnote>
  <w:footnote w:id="2">
    <w:p w:rsidR="00117520" w:rsidRPr="00117520" w:rsidRDefault="00117520" w:rsidP="00117520">
      <w:pPr>
        <w:pStyle w:val="FootnoteText"/>
        <w:jc w:val="both"/>
        <w:rPr>
          <w:rFonts w:ascii="Arial Narrow" w:hAnsi="Arial Narrow"/>
          <w:noProof/>
        </w:rPr>
      </w:pPr>
      <w:r>
        <w:rPr>
          <w:rStyle w:val="FootnoteReference"/>
          <w:rFonts w:ascii="Arial Narrow" w:hAnsi="Arial Narrow"/>
          <w:noProof/>
          <w:lang w:val="es-ES_tradnl"/>
        </w:rPr>
        <w:footnoteRef/>
      </w:r>
      <w:r>
        <w:rPr>
          <w:rFonts w:ascii="Arial Narrow" w:hAnsi="Arial Narrow"/>
        </w:rPr>
        <w:t>The collection of this information must include primary and secondary data, which is why it is essential to approach the territory. This information should be disaggregated data of simple ages, sex and as far as possible aspects of poverty, access to public services, forms of employment and educational level. The documentation of this product must be supported by its methodology, audiovisual record and report.</w:t>
      </w:r>
    </w:p>
  </w:footnote>
  <w:footnote w:id="3">
    <w:p w:rsidR="00117520" w:rsidRPr="00117520" w:rsidRDefault="00117520" w:rsidP="00117520">
      <w:pPr>
        <w:pStyle w:val="FootnoteText"/>
        <w:jc w:val="both"/>
        <w:rPr>
          <w:rFonts w:ascii="Arial Narrow" w:hAnsi="Arial Narrow"/>
          <w:noProof/>
        </w:rPr>
      </w:pPr>
      <w:r>
        <w:rPr>
          <w:rStyle w:val="FootnoteReference"/>
          <w:rFonts w:ascii="Arial Narrow" w:hAnsi="Arial Narrow"/>
          <w:noProof/>
          <w:lang w:val="es-ES_tradnl"/>
        </w:rPr>
        <w:footnoteRef/>
      </w:r>
      <w:r>
        <w:rPr>
          <w:rFonts w:ascii="Arial Narrow" w:hAnsi="Arial Narrow"/>
        </w:rPr>
        <w:t xml:space="preserve">The reports should be submitted at the beginning of the project and/or program when the community's expectations are measured, at 50% progress where the perceptions regarding the impact of the works in the area are recorded, and at the end to show the social perception facing the entire execution. </w:t>
      </w:r>
    </w:p>
  </w:footnote>
  <w:footnote w:id="4">
    <w:p w:rsidR="00117520" w:rsidRPr="00117520" w:rsidRDefault="00117520" w:rsidP="00117520">
      <w:pPr>
        <w:pStyle w:val="FootnoteText"/>
        <w:jc w:val="both"/>
        <w:rPr>
          <w:rFonts w:ascii="Arial Narrow" w:hAnsi="Arial Narrow"/>
          <w:noProof/>
        </w:rPr>
      </w:pPr>
      <w:r>
        <w:rPr>
          <w:rStyle w:val="FootnoteReference"/>
          <w:rFonts w:ascii="Arial Narrow" w:hAnsi="Arial Narrow"/>
          <w:noProof/>
          <w:lang w:val="es-ES_tradnl"/>
        </w:rPr>
        <w:footnoteRef/>
      </w:r>
      <w:r>
        <w:rPr>
          <w:rFonts w:ascii="Arial Narrow" w:hAnsi="Arial Narrow"/>
        </w:rPr>
        <w:t>The documentation of this product must be supported by its methodology, audiovisual record and report.</w:t>
      </w:r>
    </w:p>
  </w:footnote>
  <w:footnote w:id="5">
    <w:p w:rsidR="00117520" w:rsidRPr="00117520" w:rsidRDefault="00117520" w:rsidP="00117520">
      <w:pPr>
        <w:pStyle w:val="FootnoteText"/>
        <w:jc w:val="both"/>
        <w:rPr>
          <w:rFonts w:ascii="Arial Narrow" w:hAnsi="Arial Narrow"/>
          <w:noProof/>
        </w:rPr>
      </w:pPr>
      <w:r>
        <w:rPr>
          <w:rStyle w:val="FootnoteReference"/>
          <w:rFonts w:ascii="Arial Narrow" w:hAnsi="Arial Narrow"/>
          <w:noProof/>
          <w:lang w:val="es-ES_tradnl"/>
        </w:rPr>
        <w:footnoteRef/>
      </w:r>
      <w:r>
        <w:rPr>
          <w:rFonts w:ascii="Arial Narrow" w:hAnsi="Arial Narrow"/>
        </w:rPr>
        <w:t xml:space="preserve">The collection of this information must include primary and secondary data, which is why it is essential to approach the territory. </w:t>
      </w:r>
    </w:p>
  </w:footnote>
  <w:footnote w:id="6">
    <w:p w:rsidR="00117520" w:rsidRPr="00117520" w:rsidRDefault="00117520" w:rsidP="00117520">
      <w:pPr>
        <w:pStyle w:val="FootnoteText"/>
        <w:jc w:val="both"/>
        <w:rPr>
          <w:rFonts w:ascii="Arial Narrow" w:hAnsi="Arial Narrow"/>
          <w:noProof/>
        </w:rPr>
      </w:pPr>
      <w:r>
        <w:rPr>
          <w:rStyle w:val="FootnoteReference"/>
          <w:rFonts w:ascii="Arial Narrow" w:hAnsi="Arial Narrow"/>
          <w:noProof/>
          <w:lang w:val="es-ES_tradnl"/>
        </w:rPr>
        <w:footnoteRef/>
      </w:r>
      <w:r>
        <w:rPr>
          <w:rFonts w:ascii="Arial Narrow" w:hAnsi="Arial Narrow"/>
        </w:rPr>
        <w:t>If any of these components does not apply given the structure of the project and/or program, it will be agreed upon at the first social meeting after the signing of the initial minutes, with prior authorization from the supervisor.</w:t>
      </w:r>
    </w:p>
  </w:footnote>
  <w:footnote w:id="7">
    <w:p w:rsidR="00117520" w:rsidRPr="00117520" w:rsidRDefault="00117520" w:rsidP="00117520">
      <w:pPr>
        <w:pStyle w:val="FootnoteText"/>
        <w:jc w:val="both"/>
        <w:rPr>
          <w:rFonts w:ascii="Arial Narrow" w:hAnsi="Arial Narrow"/>
          <w:noProof/>
        </w:rPr>
      </w:pPr>
      <w:r>
        <w:rPr>
          <w:rStyle w:val="FootnoteReference"/>
          <w:rFonts w:ascii="Arial Narrow" w:hAnsi="Arial Narrow"/>
          <w:noProof/>
          <w:lang w:val="es-ES_tradnl"/>
        </w:rPr>
        <w:footnoteRef/>
      </w:r>
      <w:r>
        <w:rPr>
          <w:rFonts w:ascii="Arial Narrow" w:hAnsi="Arial Narrow"/>
        </w:rPr>
        <w:t>The collection of this information must include primary and secondary data, which is why it is essential to approach the territory.</w:t>
      </w:r>
    </w:p>
  </w:footnote>
  <w:footnote w:id="8">
    <w:p w:rsidR="00117520" w:rsidRPr="00117520" w:rsidRDefault="00117520" w:rsidP="00117520">
      <w:pPr>
        <w:pStyle w:val="FootnoteText"/>
        <w:jc w:val="both"/>
        <w:rPr>
          <w:rFonts w:ascii="Arial Narrow" w:hAnsi="Arial Narrow"/>
          <w:noProof/>
        </w:rPr>
      </w:pPr>
      <w:r>
        <w:rPr>
          <w:rStyle w:val="FootnoteReference"/>
          <w:rFonts w:ascii="Arial Narrow" w:hAnsi="Arial Narrow"/>
          <w:noProof/>
          <w:lang w:val="es-ES_tradnl"/>
        </w:rPr>
        <w:footnoteRef/>
      </w:r>
      <w:r>
        <w:rPr>
          <w:rFonts w:ascii="Arial Narrow" w:hAnsi="Arial Narrow"/>
        </w:rPr>
        <w:t>The documentation of this product must be supported by its methodology, audiovisual record and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FE7" w:rsidRPr="00117520" w:rsidRDefault="007D6FE7">
    <w:pPr>
      <w:pStyle w:val="Header"/>
      <w:rPr>
        <w:rFonts w:ascii="Arial Narrow" w:hAnsi="Arial Narrow"/>
      </w:rPr>
    </w:pPr>
    <w:r w:rsidRPr="00117520">
      <w:rPr>
        <w:rFonts w:ascii="Arial Narrow" w:hAnsi="Arial Narrow"/>
        <w:noProof/>
      </w:rPr>
      <w:drawing>
        <wp:anchor distT="0" distB="0" distL="114300" distR="114300" simplePos="0" relativeHeight="251659264" behindDoc="0" locked="0" layoutInCell="1" allowOverlap="1" wp14:anchorId="0BAFC467" wp14:editId="710E65CD">
          <wp:simplePos x="0" y="0"/>
          <wp:positionH relativeFrom="column">
            <wp:posOffset>2205990</wp:posOffset>
          </wp:positionH>
          <wp:positionV relativeFrom="paragraph">
            <wp:posOffset>-175895</wp:posOffset>
          </wp:positionV>
          <wp:extent cx="1527810" cy="632460"/>
          <wp:effectExtent l="0" t="0" r="0" b="0"/>
          <wp:wrapTopAndBottom/>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6324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099"/>
    <w:multiLevelType w:val="hybridMultilevel"/>
    <w:tmpl w:val="4392AC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68954AB"/>
    <w:multiLevelType w:val="hybridMultilevel"/>
    <w:tmpl w:val="C296931E"/>
    <w:lvl w:ilvl="0" w:tplc="70ACDBE4">
      <w:start w:val="1"/>
      <w:numFmt w:val="bullet"/>
      <w:lvlText w:val=""/>
      <w:lvlJc w:val="left"/>
      <w:pPr>
        <w:ind w:left="720" w:hanging="360"/>
      </w:pPr>
      <w:rPr>
        <w:rFonts w:ascii="Symbol" w:hAnsi="Symbol" w:hint="default"/>
        <w:color w:val="00206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D04F53"/>
    <w:multiLevelType w:val="hybridMultilevel"/>
    <w:tmpl w:val="E850C416"/>
    <w:lvl w:ilvl="0" w:tplc="43AC9EA8">
      <w:numFmt w:val="bullet"/>
      <w:lvlText w:val="-"/>
      <w:lvlJc w:val="left"/>
      <w:pPr>
        <w:ind w:left="1068" w:hanging="360"/>
      </w:pPr>
      <w:rPr>
        <w:rFonts w:ascii="Calibri" w:eastAsiaTheme="minorHAnsi" w:hAnsi="Calibri" w:cstheme="minorBidi"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F252519"/>
    <w:multiLevelType w:val="hybridMultilevel"/>
    <w:tmpl w:val="D132E0B2"/>
    <w:lvl w:ilvl="0" w:tplc="A9A493C2">
      <w:start w:val="1"/>
      <w:numFmt w:val="bullet"/>
      <w:lvlText w:val=""/>
      <w:lvlJc w:val="left"/>
      <w:pPr>
        <w:ind w:left="1429" w:hanging="360"/>
      </w:pPr>
      <w:rPr>
        <w:rFonts w:ascii="Symbol" w:hAnsi="Symbol" w:hint="default"/>
        <w:color w:val="365F91" w:themeColor="accent1" w:themeShade="BF"/>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4" w15:restartNumberingAfterBreak="0">
    <w:nsid w:val="10DD19CB"/>
    <w:multiLevelType w:val="hybridMultilevel"/>
    <w:tmpl w:val="A0AC573A"/>
    <w:lvl w:ilvl="0" w:tplc="43AC9EA8">
      <w:numFmt w:val="bullet"/>
      <w:lvlText w:val="-"/>
      <w:lvlJc w:val="left"/>
      <w:pPr>
        <w:ind w:left="1429" w:hanging="360"/>
      </w:pPr>
      <w:rPr>
        <w:rFonts w:ascii="Calibri" w:eastAsiaTheme="minorHAnsi" w:hAnsi="Calibri" w:cstheme="minorBidi"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15:restartNumberingAfterBreak="0">
    <w:nsid w:val="1D6E3461"/>
    <w:multiLevelType w:val="hybridMultilevel"/>
    <w:tmpl w:val="50121CB2"/>
    <w:lvl w:ilvl="0" w:tplc="43AC9EA8">
      <w:numFmt w:val="bullet"/>
      <w:lvlText w:val="-"/>
      <w:lvlJc w:val="left"/>
      <w:pPr>
        <w:ind w:left="2130" w:hanging="360"/>
      </w:pPr>
      <w:rPr>
        <w:rFonts w:ascii="Calibri" w:eastAsiaTheme="minorHAnsi" w:hAnsi="Calibri" w:cstheme="minorBidi" w:hint="default"/>
      </w:rPr>
    </w:lvl>
    <w:lvl w:ilvl="1" w:tplc="240A0003" w:tentative="1">
      <w:start w:val="1"/>
      <w:numFmt w:val="bullet"/>
      <w:lvlText w:val="o"/>
      <w:lvlJc w:val="left"/>
      <w:pPr>
        <w:ind w:left="2850" w:hanging="360"/>
      </w:pPr>
      <w:rPr>
        <w:rFonts w:ascii="Courier New" w:hAnsi="Courier New" w:cs="Courier New" w:hint="default"/>
      </w:rPr>
    </w:lvl>
    <w:lvl w:ilvl="2" w:tplc="240A0005" w:tentative="1">
      <w:start w:val="1"/>
      <w:numFmt w:val="bullet"/>
      <w:lvlText w:val=""/>
      <w:lvlJc w:val="left"/>
      <w:pPr>
        <w:ind w:left="3570" w:hanging="360"/>
      </w:pPr>
      <w:rPr>
        <w:rFonts w:ascii="Wingdings" w:hAnsi="Wingdings" w:hint="default"/>
      </w:rPr>
    </w:lvl>
    <w:lvl w:ilvl="3" w:tplc="240A0001" w:tentative="1">
      <w:start w:val="1"/>
      <w:numFmt w:val="bullet"/>
      <w:lvlText w:val=""/>
      <w:lvlJc w:val="left"/>
      <w:pPr>
        <w:ind w:left="4290" w:hanging="360"/>
      </w:pPr>
      <w:rPr>
        <w:rFonts w:ascii="Symbol" w:hAnsi="Symbol" w:hint="default"/>
      </w:rPr>
    </w:lvl>
    <w:lvl w:ilvl="4" w:tplc="240A0003" w:tentative="1">
      <w:start w:val="1"/>
      <w:numFmt w:val="bullet"/>
      <w:lvlText w:val="o"/>
      <w:lvlJc w:val="left"/>
      <w:pPr>
        <w:ind w:left="5010" w:hanging="360"/>
      </w:pPr>
      <w:rPr>
        <w:rFonts w:ascii="Courier New" w:hAnsi="Courier New" w:cs="Courier New" w:hint="default"/>
      </w:rPr>
    </w:lvl>
    <w:lvl w:ilvl="5" w:tplc="240A0005" w:tentative="1">
      <w:start w:val="1"/>
      <w:numFmt w:val="bullet"/>
      <w:lvlText w:val=""/>
      <w:lvlJc w:val="left"/>
      <w:pPr>
        <w:ind w:left="5730" w:hanging="360"/>
      </w:pPr>
      <w:rPr>
        <w:rFonts w:ascii="Wingdings" w:hAnsi="Wingdings" w:hint="default"/>
      </w:rPr>
    </w:lvl>
    <w:lvl w:ilvl="6" w:tplc="240A0001" w:tentative="1">
      <w:start w:val="1"/>
      <w:numFmt w:val="bullet"/>
      <w:lvlText w:val=""/>
      <w:lvlJc w:val="left"/>
      <w:pPr>
        <w:ind w:left="6450" w:hanging="360"/>
      </w:pPr>
      <w:rPr>
        <w:rFonts w:ascii="Symbol" w:hAnsi="Symbol" w:hint="default"/>
      </w:rPr>
    </w:lvl>
    <w:lvl w:ilvl="7" w:tplc="240A0003" w:tentative="1">
      <w:start w:val="1"/>
      <w:numFmt w:val="bullet"/>
      <w:lvlText w:val="o"/>
      <w:lvlJc w:val="left"/>
      <w:pPr>
        <w:ind w:left="7170" w:hanging="360"/>
      </w:pPr>
      <w:rPr>
        <w:rFonts w:ascii="Courier New" w:hAnsi="Courier New" w:cs="Courier New" w:hint="default"/>
      </w:rPr>
    </w:lvl>
    <w:lvl w:ilvl="8" w:tplc="240A0005" w:tentative="1">
      <w:start w:val="1"/>
      <w:numFmt w:val="bullet"/>
      <w:lvlText w:val=""/>
      <w:lvlJc w:val="left"/>
      <w:pPr>
        <w:ind w:left="7890" w:hanging="360"/>
      </w:pPr>
      <w:rPr>
        <w:rFonts w:ascii="Wingdings" w:hAnsi="Wingdings" w:hint="default"/>
      </w:rPr>
    </w:lvl>
  </w:abstractNum>
  <w:abstractNum w:abstractNumId="6" w15:restartNumberingAfterBreak="0">
    <w:nsid w:val="1EDC0A09"/>
    <w:multiLevelType w:val="hybridMultilevel"/>
    <w:tmpl w:val="971EF8D4"/>
    <w:lvl w:ilvl="0" w:tplc="A96AF68E">
      <w:start w:val="1"/>
      <w:numFmt w:val="bullet"/>
      <w:lvlText w:val=""/>
      <w:lvlJc w:val="left"/>
      <w:pPr>
        <w:ind w:left="720" w:hanging="360"/>
      </w:pPr>
      <w:rPr>
        <w:rFonts w:ascii="Symbol" w:hAnsi="Symbol" w:hint="default"/>
        <w:color w:val="365F91" w:themeColor="accent1" w:themeShade="BF"/>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53504E"/>
    <w:multiLevelType w:val="hybridMultilevel"/>
    <w:tmpl w:val="EE06DF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211480"/>
    <w:multiLevelType w:val="hybridMultilevel"/>
    <w:tmpl w:val="6630D330"/>
    <w:lvl w:ilvl="0" w:tplc="43AC9EA8">
      <w:numFmt w:val="bullet"/>
      <w:lvlText w:val="-"/>
      <w:lvlJc w:val="left"/>
      <w:pPr>
        <w:ind w:left="2138" w:hanging="360"/>
      </w:pPr>
      <w:rPr>
        <w:rFonts w:ascii="Calibri" w:eastAsiaTheme="minorHAnsi" w:hAnsi="Calibri" w:cstheme="minorBidi"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9" w15:restartNumberingAfterBreak="0">
    <w:nsid w:val="3C6D66BF"/>
    <w:multiLevelType w:val="hybridMultilevel"/>
    <w:tmpl w:val="3F3A1928"/>
    <w:lvl w:ilvl="0" w:tplc="9B9E8F02">
      <w:start w:val="1"/>
      <w:numFmt w:val="bullet"/>
      <w:lvlText w:val=""/>
      <w:lvlJc w:val="left"/>
      <w:pPr>
        <w:ind w:left="765" w:hanging="360"/>
      </w:pPr>
      <w:rPr>
        <w:rFonts w:ascii="Symbol" w:hAnsi="Symbol" w:hint="default"/>
        <w:color w:val="365F91" w:themeColor="accent1" w:themeShade="BF"/>
      </w:rPr>
    </w:lvl>
    <w:lvl w:ilvl="1" w:tplc="240A0003">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0" w15:restartNumberingAfterBreak="0">
    <w:nsid w:val="40D327A9"/>
    <w:multiLevelType w:val="hybridMultilevel"/>
    <w:tmpl w:val="86E22322"/>
    <w:lvl w:ilvl="0" w:tplc="240A0001">
      <w:start w:val="1"/>
      <w:numFmt w:val="bullet"/>
      <w:lvlText w:val=""/>
      <w:lvlJc w:val="left"/>
      <w:pPr>
        <w:ind w:left="720" w:hanging="360"/>
      </w:pPr>
      <w:rPr>
        <w:rFonts w:ascii="Symbol" w:hAnsi="Symbol" w:hint="default"/>
      </w:rPr>
    </w:lvl>
    <w:lvl w:ilvl="1" w:tplc="43AC9EA8">
      <w:numFmt w:val="bullet"/>
      <w:lvlText w:val="-"/>
      <w:lvlJc w:val="left"/>
      <w:pPr>
        <w:ind w:left="1440" w:hanging="360"/>
      </w:pPr>
      <w:rPr>
        <w:rFonts w:ascii="Calibri" w:eastAsiaTheme="minorHAnsi" w:hAnsi="Calibri" w:cstheme="minorBidi"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877DC3"/>
    <w:multiLevelType w:val="hybridMultilevel"/>
    <w:tmpl w:val="5A42FF78"/>
    <w:lvl w:ilvl="0" w:tplc="224AF53C">
      <w:start w:val="1"/>
      <w:numFmt w:val="bullet"/>
      <w:lvlText w:val=""/>
      <w:lvlJc w:val="left"/>
      <w:pPr>
        <w:ind w:left="72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285143"/>
    <w:multiLevelType w:val="hybridMultilevel"/>
    <w:tmpl w:val="A1B2D59C"/>
    <w:lvl w:ilvl="0" w:tplc="43AC9EA8">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51394DBD"/>
    <w:multiLevelType w:val="multilevel"/>
    <w:tmpl w:val="B0B24562"/>
    <w:lvl w:ilvl="0">
      <w:start w:val="1"/>
      <w:numFmt w:val="decimal"/>
      <w:lvlText w:val="%1."/>
      <w:lvlJc w:val="left"/>
      <w:pPr>
        <w:ind w:left="360" w:hanging="360"/>
      </w:pPr>
    </w:lvl>
    <w:lvl w:ilvl="1">
      <w:start w:val="1"/>
      <w:numFmt w:val="decimal"/>
      <w:lvlText w:val="%1.%2."/>
      <w:lvlJc w:val="left"/>
      <w:pPr>
        <w:ind w:left="792" w:hanging="432"/>
      </w:pPr>
      <w:rPr>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A6380C"/>
    <w:multiLevelType w:val="hybridMultilevel"/>
    <w:tmpl w:val="C7A80D04"/>
    <w:lvl w:ilvl="0" w:tplc="43AC9EA8">
      <w:numFmt w:val="bullet"/>
      <w:lvlText w:val="-"/>
      <w:lvlJc w:val="left"/>
      <w:pPr>
        <w:ind w:left="1485" w:hanging="360"/>
      </w:pPr>
      <w:rPr>
        <w:rFonts w:ascii="Calibri" w:eastAsiaTheme="minorHAnsi" w:hAnsi="Calibri" w:cstheme="minorBidi"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5" w15:restartNumberingAfterBreak="0">
    <w:nsid w:val="5CB31300"/>
    <w:multiLevelType w:val="hybridMultilevel"/>
    <w:tmpl w:val="45B46B52"/>
    <w:lvl w:ilvl="0" w:tplc="43AC9EA8">
      <w:numFmt w:val="bullet"/>
      <w:lvlText w:val="-"/>
      <w:lvlJc w:val="left"/>
      <w:pPr>
        <w:ind w:left="1776" w:hanging="360"/>
      </w:pPr>
      <w:rPr>
        <w:rFonts w:ascii="Calibri" w:eastAsiaTheme="minorHAnsi" w:hAnsi="Calibri" w:cstheme="minorBid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6" w15:restartNumberingAfterBreak="0">
    <w:nsid w:val="5F2857DE"/>
    <w:multiLevelType w:val="hybridMultilevel"/>
    <w:tmpl w:val="43486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2213F5"/>
    <w:multiLevelType w:val="multilevel"/>
    <w:tmpl w:val="41FA67E6"/>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E3519"/>
    <w:multiLevelType w:val="hybridMultilevel"/>
    <w:tmpl w:val="ECC02110"/>
    <w:lvl w:ilvl="0" w:tplc="240A0011">
      <w:start w:val="1"/>
      <w:numFmt w:val="decimal"/>
      <w:lvlText w:val="%1)"/>
      <w:lvlJc w:val="left"/>
      <w:pPr>
        <w:ind w:left="456" w:hanging="360"/>
      </w:pPr>
    </w:lvl>
    <w:lvl w:ilvl="1" w:tplc="240A0019" w:tentative="1">
      <w:start w:val="1"/>
      <w:numFmt w:val="lowerLetter"/>
      <w:lvlText w:val="%2."/>
      <w:lvlJc w:val="left"/>
      <w:pPr>
        <w:ind w:left="1176" w:hanging="360"/>
      </w:pPr>
    </w:lvl>
    <w:lvl w:ilvl="2" w:tplc="240A001B" w:tentative="1">
      <w:start w:val="1"/>
      <w:numFmt w:val="lowerRoman"/>
      <w:lvlText w:val="%3."/>
      <w:lvlJc w:val="right"/>
      <w:pPr>
        <w:ind w:left="1896" w:hanging="180"/>
      </w:pPr>
    </w:lvl>
    <w:lvl w:ilvl="3" w:tplc="240A000F" w:tentative="1">
      <w:start w:val="1"/>
      <w:numFmt w:val="decimal"/>
      <w:lvlText w:val="%4."/>
      <w:lvlJc w:val="left"/>
      <w:pPr>
        <w:ind w:left="2616" w:hanging="360"/>
      </w:pPr>
    </w:lvl>
    <w:lvl w:ilvl="4" w:tplc="240A0019" w:tentative="1">
      <w:start w:val="1"/>
      <w:numFmt w:val="lowerLetter"/>
      <w:lvlText w:val="%5."/>
      <w:lvlJc w:val="left"/>
      <w:pPr>
        <w:ind w:left="3336" w:hanging="360"/>
      </w:pPr>
    </w:lvl>
    <w:lvl w:ilvl="5" w:tplc="240A001B" w:tentative="1">
      <w:start w:val="1"/>
      <w:numFmt w:val="lowerRoman"/>
      <w:lvlText w:val="%6."/>
      <w:lvlJc w:val="right"/>
      <w:pPr>
        <w:ind w:left="4056" w:hanging="180"/>
      </w:pPr>
    </w:lvl>
    <w:lvl w:ilvl="6" w:tplc="240A000F" w:tentative="1">
      <w:start w:val="1"/>
      <w:numFmt w:val="decimal"/>
      <w:lvlText w:val="%7."/>
      <w:lvlJc w:val="left"/>
      <w:pPr>
        <w:ind w:left="4776" w:hanging="360"/>
      </w:pPr>
    </w:lvl>
    <w:lvl w:ilvl="7" w:tplc="240A0019" w:tentative="1">
      <w:start w:val="1"/>
      <w:numFmt w:val="lowerLetter"/>
      <w:lvlText w:val="%8."/>
      <w:lvlJc w:val="left"/>
      <w:pPr>
        <w:ind w:left="5496" w:hanging="360"/>
      </w:pPr>
    </w:lvl>
    <w:lvl w:ilvl="8" w:tplc="240A001B" w:tentative="1">
      <w:start w:val="1"/>
      <w:numFmt w:val="lowerRoman"/>
      <w:lvlText w:val="%9."/>
      <w:lvlJc w:val="right"/>
      <w:pPr>
        <w:ind w:left="6216" w:hanging="180"/>
      </w:pPr>
    </w:lvl>
  </w:abstractNum>
  <w:abstractNum w:abstractNumId="19" w15:restartNumberingAfterBreak="0">
    <w:nsid w:val="6BC41797"/>
    <w:multiLevelType w:val="hybridMultilevel"/>
    <w:tmpl w:val="6F742F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593717"/>
    <w:multiLevelType w:val="hybridMultilevel"/>
    <w:tmpl w:val="4C9A2954"/>
    <w:lvl w:ilvl="0" w:tplc="240A0003">
      <w:start w:val="1"/>
      <w:numFmt w:val="bullet"/>
      <w:lvlText w:val="o"/>
      <w:lvlJc w:val="left"/>
      <w:pPr>
        <w:ind w:left="1776" w:hanging="360"/>
      </w:pPr>
      <w:rPr>
        <w:rFonts w:ascii="Courier New" w:hAnsi="Courier New" w:cs="Courier New"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1" w15:restartNumberingAfterBreak="0">
    <w:nsid w:val="71DD039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19"/>
  </w:num>
  <w:num w:numId="4">
    <w:abstractNumId w:val="17"/>
  </w:num>
  <w:num w:numId="5">
    <w:abstractNumId w:val="6"/>
  </w:num>
  <w:num w:numId="6">
    <w:abstractNumId w:val="5"/>
  </w:num>
  <w:num w:numId="7">
    <w:abstractNumId w:val="8"/>
  </w:num>
  <w:num w:numId="8">
    <w:abstractNumId w:val="12"/>
  </w:num>
  <w:num w:numId="9">
    <w:abstractNumId w:val="2"/>
  </w:num>
  <w:num w:numId="10">
    <w:abstractNumId w:val="21"/>
  </w:num>
  <w:num w:numId="11">
    <w:abstractNumId w:val="10"/>
  </w:num>
  <w:num w:numId="12">
    <w:abstractNumId w:val="3"/>
  </w:num>
  <w:num w:numId="13">
    <w:abstractNumId w:val="11"/>
  </w:num>
  <w:num w:numId="14">
    <w:abstractNumId w:val="15"/>
  </w:num>
  <w:num w:numId="15">
    <w:abstractNumId w:val="1"/>
  </w:num>
  <w:num w:numId="16">
    <w:abstractNumId w:val="4"/>
  </w:num>
  <w:num w:numId="17">
    <w:abstractNumId w:val="9"/>
  </w:num>
  <w:num w:numId="18">
    <w:abstractNumId w:val="14"/>
  </w:num>
  <w:num w:numId="19">
    <w:abstractNumId w:val="20"/>
  </w:num>
  <w:num w:numId="20">
    <w:abstractNumId w:val="16"/>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SpellingErrors/>
  <w:hideGrammaticalErrors/>
  <w:proofState w:spelling="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E7"/>
    <w:rsid w:val="00024989"/>
    <w:rsid w:val="00082E0E"/>
    <w:rsid w:val="00117520"/>
    <w:rsid w:val="001529F0"/>
    <w:rsid w:val="00285538"/>
    <w:rsid w:val="00307238"/>
    <w:rsid w:val="00437C19"/>
    <w:rsid w:val="00632C21"/>
    <w:rsid w:val="006D488E"/>
    <w:rsid w:val="007211DE"/>
    <w:rsid w:val="007D6FE7"/>
    <w:rsid w:val="00863B70"/>
    <w:rsid w:val="009663F9"/>
    <w:rsid w:val="00A06822"/>
    <w:rsid w:val="00A14FB3"/>
    <w:rsid w:val="00A53C45"/>
    <w:rsid w:val="00A808FB"/>
    <w:rsid w:val="00B91288"/>
    <w:rsid w:val="00BC0581"/>
    <w:rsid w:val="00BC22E6"/>
    <w:rsid w:val="00C44C8C"/>
    <w:rsid w:val="00CD36E0"/>
    <w:rsid w:val="00CD7C7A"/>
    <w:rsid w:val="00D2771A"/>
    <w:rsid w:val="00D54A0D"/>
    <w:rsid w:val="00ED2CC3"/>
    <w:rsid w:val="00F15B34"/>
    <w:rsid w:val="00FE1F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FE7"/>
  </w:style>
  <w:style w:type="paragraph" w:styleId="Heading1">
    <w:name w:val="heading 1"/>
    <w:basedOn w:val="Normal"/>
    <w:next w:val="Normal"/>
    <w:link w:val="Heading1Char"/>
    <w:uiPriority w:val="9"/>
    <w:qFormat/>
    <w:rsid w:val="007D6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6F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FE7"/>
    <w:pPr>
      <w:tabs>
        <w:tab w:val="center" w:pos="4419"/>
        <w:tab w:val="right" w:pos="8838"/>
      </w:tabs>
      <w:spacing w:after="0" w:line="240" w:lineRule="auto"/>
    </w:pPr>
  </w:style>
  <w:style w:type="character" w:customStyle="1" w:styleId="HeaderChar">
    <w:name w:val="Header Char"/>
    <w:basedOn w:val="DefaultParagraphFont"/>
    <w:link w:val="Header"/>
    <w:uiPriority w:val="99"/>
    <w:rsid w:val="007D6FE7"/>
  </w:style>
  <w:style w:type="paragraph" w:styleId="Footer">
    <w:name w:val="footer"/>
    <w:basedOn w:val="Normal"/>
    <w:link w:val="FooterChar"/>
    <w:uiPriority w:val="99"/>
    <w:unhideWhenUsed/>
    <w:rsid w:val="007D6FE7"/>
    <w:pPr>
      <w:tabs>
        <w:tab w:val="center" w:pos="4419"/>
        <w:tab w:val="right" w:pos="8838"/>
      </w:tabs>
      <w:spacing w:after="0" w:line="240" w:lineRule="auto"/>
    </w:pPr>
  </w:style>
  <w:style w:type="character" w:customStyle="1" w:styleId="FooterChar">
    <w:name w:val="Footer Char"/>
    <w:basedOn w:val="DefaultParagraphFont"/>
    <w:link w:val="Footer"/>
    <w:uiPriority w:val="99"/>
    <w:rsid w:val="007D6FE7"/>
  </w:style>
  <w:style w:type="paragraph" w:styleId="ListParagraph">
    <w:name w:val="List Paragraph"/>
    <w:aliases w:val="Fluvial1,VIÑETA,Titlu 3,titulo 3,HOJA,Bolita,Párrafo de lista3,Guión,Párrafo de lista31,BOLA,Párrafo de lista21,BOLADEF,Párrafo de lista2,Titulo 8,Párrafo de lista5,Colorful List - Accent 11,Colorful List - Accent 12,VIÑETAS,titulo 5,Ha"/>
    <w:basedOn w:val="Normal"/>
    <w:link w:val="ListParagraphChar"/>
    <w:uiPriority w:val="34"/>
    <w:qFormat/>
    <w:rsid w:val="007D6FE7"/>
    <w:pPr>
      <w:ind w:left="720"/>
      <w:contextualSpacing/>
    </w:pPr>
  </w:style>
  <w:style w:type="character" w:customStyle="1" w:styleId="Heading1Char">
    <w:name w:val="Heading 1 Char"/>
    <w:basedOn w:val="DefaultParagraphFont"/>
    <w:link w:val="Heading1"/>
    <w:uiPriority w:val="9"/>
    <w:rsid w:val="007D6FE7"/>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Fluvial1 Char,VIÑETA Char,Titlu 3 Char,titulo 3 Char,HOJA Char,Bolita Char,Párrafo de lista3 Char,Guión Char,Párrafo de lista31 Char,BOLA Char,Párrafo de lista21 Char,BOLADEF Char,Párrafo de lista2 Char,Titulo 8 Char,VIÑETAS Char"/>
    <w:link w:val="ListParagraph"/>
    <w:uiPriority w:val="34"/>
    <w:locked/>
    <w:rsid w:val="007D6FE7"/>
  </w:style>
  <w:style w:type="character" w:customStyle="1" w:styleId="Heading2Char">
    <w:name w:val="Heading 2 Char"/>
    <w:basedOn w:val="DefaultParagraphFont"/>
    <w:link w:val="Heading2"/>
    <w:uiPriority w:val="9"/>
    <w:rsid w:val="007D6FE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7D6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FE7"/>
    <w:rPr>
      <w:sz w:val="20"/>
      <w:szCs w:val="20"/>
    </w:rPr>
  </w:style>
  <w:style w:type="character" w:styleId="FootnoteReference">
    <w:name w:val="footnote reference"/>
    <w:basedOn w:val="DefaultParagraphFont"/>
    <w:uiPriority w:val="99"/>
    <w:semiHidden/>
    <w:unhideWhenUsed/>
    <w:rsid w:val="007D6FE7"/>
    <w:rPr>
      <w:vertAlign w:val="superscript"/>
    </w:rPr>
  </w:style>
  <w:style w:type="paragraph" w:styleId="TOCHeading">
    <w:name w:val="TOC Heading"/>
    <w:basedOn w:val="Heading1"/>
    <w:next w:val="Normal"/>
    <w:uiPriority w:val="39"/>
    <w:semiHidden/>
    <w:unhideWhenUsed/>
    <w:qFormat/>
    <w:rsid w:val="006D488E"/>
    <w:pPr>
      <w:outlineLvl w:val="9"/>
    </w:pPr>
    <w:rPr>
      <w:lang w:eastAsia="es-CO"/>
    </w:rPr>
  </w:style>
  <w:style w:type="paragraph" w:styleId="TOC1">
    <w:name w:val="toc 1"/>
    <w:basedOn w:val="Normal"/>
    <w:next w:val="Normal"/>
    <w:autoRedefine/>
    <w:uiPriority w:val="39"/>
    <w:unhideWhenUsed/>
    <w:rsid w:val="006D488E"/>
    <w:pPr>
      <w:spacing w:after="100"/>
    </w:pPr>
  </w:style>
  <w:style w:type="paragraph" w:styleId="TOC2">
    <w:name w:val="toc 2"/>
    <w:basedOn w:val="Normal"/>
    <w:next w:val="Normal"/>
    <w:autoRedefine/>
    <w:uiPriority w:val="39"/>
    <w:unhideWhenUsed/>
    <w:rsid w:val="006D488E"/>
    <w:pPr>
      <w:spacing w:after="100"/>
      <w:ind w:left="220"/>
    </w:pPr>
  </w:style>
  <w:style w:type="character" w:styleId="Hyperlink">
    <w:name w:val="Hyperlink"/>
    <w:basedOn w:val="DefaultParagraphFont"/>
    <w:uiPriority w:val="99"/>
    <w:unhideWhenUsed/>
    <w:rsid w:val="006D488E"/>
    <w:rPr>
      <w:color w:val="0000FF" w:themeColor="hyperlink"/>
      <w:u w:val="single"/>
    </w:rPr>
  </w:style>
  <w:style w:type="paragraph" w:styleId="BalloonText">
    <w:name w:val="Balloon Text"/>
    <w:basedOn w:val="Normal"/>
    <w:link w:val="BalloonTextChar"/>
    <w:uiPriority w:val="99"/>
    <w:semiHidden/>
    <w:unhideWhenUsed/>
    <w:rsid w:val="006D4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DABD-92A9-4CA8-8DFA-6CF344AE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3860</Words>
  <Characters>22007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2019-05-30T00:57:00Z</dcterms:created>
  <dcterms:modified xsi:type="dcterms:W3CDTF">2019-05-30T15:42:00Z</dcterms:modified>
</cp:coreProperties>
</file>