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94E15" w:rsidRDefault="00C94E15" w:rsidP="00C94E15">
      <w:pPr>
        <w:jc w:val="center"/>
        <w:rPr>
          <w:rFonts w:ascii="Gill Sans MT" w:hAnsi="Gill Sans MT"/>
          <w:b/>
          <w:szCs w:val="22"/>
        </w:rPr>
      </w:pPr>
    </w:p>
    <w:p w:rsidR="00C94E15" w:rsidRDefault="00C94E15" w:rsidP="00C94E15">
      <w:pPr>
        <w:jc w:val="center"/>
        <w:rPr>
          <w:rFonts w:ascii="Gill Sans MT" w:hAnsi="Gill Sans MT"/>
          <w:b/>
          <w:szCs w:val="22"/>
        </w:rPr>
      </w:pPr>
      <w:r w:rsidRPr="00386A87">
        <w:rPr>
          <w:rFonts w:ascii="Gill Sans MT" w:hAnsi="Gill Sans MT"/>
          <w:b/>
          <w:szCs w:val="22"/>
        </w:rPr>
        <w:t xml:space="preserve">PROCEDIMIENTO DE MONTAJE </w:t>
      </w:r>
    </w:p>
    <w:p w:rsidR="00C94E15" w:rsidRDefault="00C94E15" w:rsidP="00C94E15">
      <w:pPr>
        <w:jc w:val="center"/>
        <w:rPr>
          <w:rFonts w:ascii="Gill Sans MT" w:hAnsi="Gill Sans MT"/>
          <w:b/>
          <w:szCs w:val="22"/>
        </w:rPr>
      </w:pPr>
    </w:p>
    <w:p w:rsidR="00C94E15" w:rsidRPr="00386A87" w:rsidRDefault="00C94E15" w:rsidP="00C94E15">
      <w:pPr>
        <w:jc w:val="center"/>
        <w:rPr>
          <w:rFonts w:ascii="Gill Sans MT" w:hAnsi="Gill Sans MT"/>
          <w:b/>
          <w:szCs w:val="22"/>
        </w:rPr>
      </w:pPr>
    </w:p>
    <w:p w:rsidR="00C94E15" w:rsidRPr="00386A87" w:rsidRDefault="00C94E15" w:rsidP="00C94E15">
      <w:pPr>
        <w:jc w:val="center"/>
        <w:rPr>
          <w:rFonts w:ascii="Gill Sans MT" w:hAnsi="Gill Sans MT"/>
          <w:b/>
          <w:szCs w:val="22"/>
        </w:rPr>
      </w:pPr>
      <w:r w:rsidRPr="00386A87">
        <w:rPr>
          <w:rFonts w:ascii="Gill Sans MT" w:hAnsi="Gill Sans MT"/>
          <w:b/>
          <w:szCs w:val="22"/>
        </w:rPr>
        <w:t xml:space="preserve">ESTRUCTURA METÁLICA </w:t>
      </w:r>
      <w:r>
        <w:rPr>
          <w:rFonts w:ascii="Gill Sans MT" w:hAnsi="Gill Sans MT"/>
          <w:b/>
          <w:szCs w:val="22"/>
        </w:rPr>
        <w:t>TEATRO – COLEGIO EL ENSUEÑO</w:t>
      </w:r>
    </w:p>
    <w:p w:rsidR="00C94E15" w:rsidRPr="00386A87" w:rsidRDefault="00C94E15" w:rsidP="00C94E15">
      <w:pPr>
        <w:jc w:val="center"/>
        <w:rPr>
          <w:rFonts w:ascii="Gill Sans MT" w:hAnsi="Gill Sans MT"/>
          <w:b/>
          <w:szCs w:val="22"/>
        </w:rPr>
      </w:pPr>
    </w:p>
    <w:p w:rsidR="00C94E15" w:rsidRDefault="00C94E15" w:rsidP="00C94E15">
      <w:pPr>
        <w:jc w:val="center"/>
        <w:rPr>
          <w:rFonts w:ascii="Gill Sans MT" w:hAnsi="Gill Sans MT"/>
          <w:b/>
          <w:szCs w:val="22"/>
        </w:rPr>
      </w:pPr>
    </w:p>
    <w:p w:rsidR="00C94E15" w:rsidRPr="00386A87" w:rsidRDefault="00C94E15" w:rsidP="00C94E15">
      <w:pPr>
        <w:jc w:val="center"/>
        <w:rPr>
          <w:rFonts w:ascii="Gill Sans MT" w:hAnsi="Gill Sans MT"/>
          <w:b/>
          <w:szCs w:val="22"/>
        </w:rPr>
      </w:pPr>
    </w:p>
    <w:p w:rsidR="00C94E15" w:rsidRPr="00386A87" w:rsidRDefault="00C94E15" w:rsidP="00C94E15">
      <w:pPr>
        <w:spacing w:after="200" w:line="276" w:lineRule="auto"/>
        <w:ind w:left="360" w:firstLine="348"/>
        <w:rPr>
          <w:rFonts w:ascii="Gill Sans MT" w:hAnsi="Gill Sans MT"/>
          <w:b/>
          <w:szCs w:val="22"/>
        </w:rPr>
      </w:pPr>
      <w:r w:rsidRPr="00386A87">
        <w:rPr>
          <w:rFonts w:ascii="Gill Sans MT" w:hAnsi="Gill Sans MT"/>
          <w:b/>
          <w:szCs w:val="22"/>
        </w:rPr>
        <w:t>INTRODUCCION</w:t>
      </w:r>
    </w:p>
    <w:p w:rsidR="00C94E15" w:rsidRDefault="00C94E15" w:rsidP="00C94E15">
      <w:pPr>
        <w:pStyle w:val="Prrafodelista"/>
        <w:spacing w:after="200" w:line="276" w:lineRule="auto"/>
        <w:rPr>
          <w:rFonts w:ascii="Gill Sans MT" w:hAnsi="Gill Sans MT"/>
          <w:szCs w:val="22"/>
        </w:rPr>
      </w:pPr>
      <w:r w:rsidRPr="00386A87">
        <w:rPr>
          <w:rFonts w:ascii="Gill Sans MT" w:hAnsi="Gill Sans MT"/>
          <w:szCs w:val="22"/>
        </w:rPr>
        <w:t>Como parte del proceso de montaje de la estructura metálica del Colegio El Ensueño; debe realizarse la recepción, descargue, acopio</w:t>
      </w:r>
      <w:r>
        <w:rPr>
          <w:rFonts w:ascii="Gill Sans MT" w:hAnsi="Gill Sans MT"/>
          <w:szCs w:val="22"/>
        </w:rPr>
        <w:t>, armado</w:t>
      </w:r>
      <w:r w:rsidRPr="00386A87">
        <w:rPr>
          <w:rFonts w:ascii="Gill Sans MT" w:hAnsi="Gill Sans MT"/>
          <w:szCs w:val="22"/>
        </w:rPr>
        <w:t xml:space="preserve"> y montaje de la estructura metálica </w:t>
      </w:r>
      <w:r>
        <w:rPr>
          <w:rFonts w:ascii="Gill Sans MT" w:hAnsi="Gill Sans MT"/>
          <w:szCs w:val="22"/>
        </w:rPr>
        <w:t>del Teatro</w:t>
      </w:r>
      <w:r w:rsidRPr="00386A87">
        <w:rPr>
          <w:rFonts w:ascii="Gill Sans MT" w:hAnsi="Gill Sans MT"/>
          <w:szCs w:val="22"/>
        </w:rPr>
        <w:t xml:space="preserve">. </w:t>
      </w:r>
      <w:r>
        <w:rPr>
          <w:rFonts w:ascii="Gill Sans MT" w:hAnsi="Gill Sans MT"/>
          <w:szCs w:val="22"/>
        </w:rPr>
        <w:t>El ingreso de la estructura para el proyecto se realizará por la calle 67B sur, paralela al eje 1L entre ejes (L8-L9), sin descartar los accesos existentes por la transversal 70D. El descargue se llevará a cabo con montacargas; el trasiego hasta su el lugar de armado se ejecutará sobre madera y tubería, con ayudas mecánicas, en algunos casos con winches eléctricos.</w:t>
      </w:r>
    </w:p>
    <w:p w:rsidR="00C94E15" w:rsidRDefault="00C94E15" w:rsidP="00C94E15">
      <w:pPr>
        <w:pStyle w:val="Prrafodelista"/>
        <w:spacing w:after="200" w:line="276" w:lineRule="auto"/>
        <w:rPr>
          <w:rFonts w:ascii="Gill Sans MT" w:hAnsi="Gill Sans MT"/>
          <w:szCs w:val="22"/>
        </w:rPr>
      </w:pPr>
      <w:r>
        <w:rPr>
          <w:rFonts w:ascii="Gill Sans MT" w:hAnsi="Gill Sans MT"/>
          <w:szCs w:val="22"/>
        </w:rPr>
        <w:t xml:space="preserve">El montaje de la estructura principal del proyecto, se llevará a cabo con la ayuda de winches eléctricos de capacidad de 3,0 toneladas; los cuales se pueden configurar en arreglos simples o múltiples según los pesos de los elementos metálicos. Para los elementos secundarios, considerando las cargas, radios de trabajo y la capacidad de carga del equipo; se implementará el uso de la torre grúa </w:t>
      </w:r>
      <w:r w:rsidRPr="002339DD">
        <w:rPr>
          <w:rFonts w:ascii="Gill Sans MT" w:hAnsi="Gill Sans MT"/>
          <w:szCs w:val="22"/>
        </w:rPr>
        <w:t>CM 5008</w:t>
      </w:r>
      <w:r>
        <w:rPr>
          <w:rFonts w:ascii="Gill Sans MT" w:hAnsi="Gill Sans MT"/>
          <w:szCs w:val="22"/>
        </w:rPr>
        <w:t xml:space="preserve"> dispuesta en el lugar del proyecto. De igual manera, los elementos secundarios pueden ser montados con la ayuda de winches eléctricos. </w:t>
      </w:r>
    </w:p>
    <w:p w:rsidR="00C94E15" w:rsidRPr="002339DD" w:rsidRDefault="00C94E15" w:rsidP="00C94E15">
      <w:pPr>
        <w:spacing w:after="200" w:line="276" w:lineRule="auto"/>
        <w:rPr>
          <w:rFonts w:ascii="Gill Sans MT" w:hAnsi="Gill Sans MT"/>
          <w:szCs w:val="22"/>
        </w:rPr>
      </w:pPr>
    </w:p>
    <w:p w:rsidR="00C94E15" w:rsidRPr="00386A87" w:rsidRDefault="00C94E15" w:rsidP="00C94E15">
      <w:pPr>
        <w:spacing w:after="200" w:line="276" w:lineRule="auto"/>
        <w:ind w:firstLine="708"/>
        <w:rPr>
          <w:rFonts w:ascii="Gill Sans MT" w:hAnsi="Gill Sans MT"/>
          <w:szCs w:val="22"/>
        </w:rPr>
      </w:pPr>
      <w:r w:rsidRPr="00386A87">
        <w:rPr>
          <w:rFonts w:ascii="Gill Sans MT" w:hAnsi="Gill Sans MT"/>
          <w:b/>
          <w:szCs w:val="22"/>
        </w:rPr>
        <w:t>OBJETIVO</w:t>
      </w:r>
    </w:p>
    <w:p w:rsidR="00C94E15" w:rsidRPr="00386A87" w:rsidRDefault="00C94E15" w:rsidP="00C94E15">
      <w:pPr>
        <w:pStyle w:val="Prrafodelista"/>
        <w:spacing w:after="200" w:line="276" w:lineRule="auto"/>
        <w:rPr>
          <w:rFonts w:ascii="Gill Sans MT" w:hAnsi="Gill Sans MT"/>
          <w:szCs w:val="22"/>
        </w:rPr>
      </w:pPr>
      <w:r w:rsidRPr="00386A87">
        <w:rPr>
          <w:rFonts w:ascii="Gill Sans MT" w:hAnsi="Gill Sans MT"/>
          <w:szCs w:val="22"/>
        </w:rPr>
        <w:t xml:space="preserve">El objetivo de este procedimiento es establecer los estándares a seguir durante </w:t>
      </w:r>
      <w:r>
        <w:rPr>
          <w:rFonts w:ascii="Gill Sans MT" w:hAnsi="Gill Sans MT"/>
          <w:szCs w:val="22"/>
        </w:rPr>
        <w:t xml:space="preserve">el proceso de descargue, trasiego, armado </w:t>
      </w:r>
      <w:r w:rsidRPr="00386A87">
        <w:rPr>
          <w:rFonts w:ascii="Gill Sans MT" w:hAnsi="Gill Sans MT"/>
          <w:szCs w:val="22"/>
        </w:rPr>
        <w:t xml:space="preserve">y </w:t>
      </w:r>
      <w:r>
        <w:rPr>
          <w:rFonts w:ascii="Gill Sans MT" w:hAnsi="Gill Sans MT"/>
          <w:szCs w:val="22"/>
        </w:rPr>
        <w:t>montaje</w:t>
      </w:r>
      <w:r w:rsidRPr="00386A87">
        <w:rPr>
          <w:rFonts w:ascii="Gill Sans MT" w:hAnsi="Gill Sans MT"/>
          <w:szCs w:val="22"/>
        </w:rPr>
        <w:t xml:space="preserve"> de la estructura metálica </w:t>
      </w:r>
      <w:r>
        <w:rPr>
          <w:rFonts w:ascii="Gill Sans MT" w:hAnsi="Gill Sans MT"/>
          <w:szCs w:val="22"/>
        </w:rPr>
        <w:t>correspondiente al Teatro del Colegio El Ensueño de</w:t>
      </w:r>
      <w:r w:rsidRPr="00386A87">
        <w:rPr>
          <w:rFonts w:ascii="Gill Sans MT" w:hAnsi="Gill Sans MT"/>
          <w:szCs w:val="22"/>
        </w:rPr>
        <w:t xml:space="preserve"> Bogotá; de manera que se cumplan las especificaciones técnicas y protocolos de seguridad señalados para este tipo de actividades.</w:t>
      </w:r>
    </w:p>
    <w:p w:rsidR="00C94E15" w:rsidRPr="00BC3580" w:rsidRDefault="00C94E15" w:rsidP="00C94E15">
      <w:pPr>
        <w:spacing w:after="200" w:line="276" w:lineRule="auto"/>
        <w:ind w:firstLine="708"/>
        <w:rPr>
          <w:rFonts w:ascii="Gill Sans MT" w:hAnsi="Gill Sans MT"/>
          <w:b/>
          <w:szCs w:val="22"/>
        </w:rPr>
      </w:pPr>
    </w:p>
    <w:p w:rsidR="00C94E15" w:rsidRPr="00BC3580" w:rsidRDefault="00C94E15" w:rsidP="00C94E15">
      <w:pPr>
        <w:spacing w:after="200" w:line="276" w:lineRule="auto"/>
        <w:ind w:firstLine="644"/>
        <w:rPr>
          <w:rFonts w:ascii="Gill Sans MT" w:hAnsi="Gill Sans MT"/>
          <w:b/>
          <w:szCs w:val="22"/>
        </w:rPr>
      </w:pPr>
      <w:r w:rsidRPr="00BC3580">
        <w:rPr>
          <w:rFonts w:ascii="Gill Sans MT" w:hAnsi="Gill Sans MT"/>
          <w:b/>
          <w:szCs w:val="22"/>
        </w:rPr>
        <w:t>ALCANCE</w:t>
      </w:r>
    </w:p>
    <w:p w:rsidR="00C94E15" w:rsidRPr="00386A87" w:rsidRDefault="00C94E15" w:rsidP="00C94E15">
      <w:pPr>
        <w:ind w:left="644"/>
        <w:rPr>
          <w:rFonts w:ascii="Gill Sans MT" w:hAnsi="Gill Sans MT"/>
          <w:szCs w:val="22"/>
        </w:rPr>
      </w:pPr>
      <w:r w:rsidRPr="00386A87">
        <w:rPr>
          <w:rFonts w:ascii="Gill Sans MT" w:hAnsi="Gill Sans MT"/>
          <w:szCs w:val="22"/>
        </w:rPr>
        <w:t>Este procedimiento es aplicable desde la recepción en obra de la estructura metálica, hasta la ubicación de los elementos en el lugar final requerido para realizar su montaje de acuerdo con los planos y las especificaciones técnicas suministradas.</w:t>
      </w:r>
    </w:p>
    <w:p w:rsidR="00C94E15" w:rsidRDefault="00C94E15" w:rsidP="00C94E15">
      <w:pPr>
        <w:rPr>
          <w:rFonts w:ascii="Gill Sans MT" w:hAnsi="Gill Sans MT"/>
          <w:szCs w:val="22"/>
        </w:rPr>
      </w:pPr>
    </w:p>
    <w:p w:rsidR="00C94E15" w:rsidRDefault="00C94E15" w:rsidP="00C94E15">
      <w:pPr>
        <w:rPr>
          <w:rFonts w:ascii="Gill Sans MT" w:hAnsi="Gill Sans MT"/>
          <w:szCs w:val="22"/>
        </w:rPr>
      </w:pPr>
    </w:p>
    <w:p w:rsidR="00C94E15" w:rsidRDefault="00C94E15" w:rsidP="00C94E15">
      <w:pPr>
        <w:rPr>
          <w:rFonts w:ascii="Gill Sans MT" w:hAnsi="Gill Sans MT"/>
          <w:szCs w:val="22"/>
        </w:rPr>
      </w:pPr>
    </w:p>
    <w:p w:rsidR="00C94E15" w:rsidRPr="00386A87" w:rsidRDefault="00C94E15" w:rsidP="00C94E15">
      <w:pPr>
        <w:rPr>
          <w:rFonts w:ascii="Gill Sans MT" w:hAnsi="Gill Sans MT"/>
          <w:szCs w:val="22"/>
        </w:rPr>
      </w:pPr>
    </w:p>
    <w:p w:rsidR="00C94E15" w:rsidRPr="00386A87" w:rsidRDefault="00C94E15" w:rsidP="00C94E15">
      <w:pPr>
        <w:spacing w:after="200" w:line="276" w:lineRule="auto"/>
        <w:ind w:firstLine="644"/>
        <w:rPr>
          <w:rFonts w:ascii="Gill Sans MT" w:hAnsi="Gill Sans MT"/>
          <w:b/>
          <w:szCs w:val="22"/>
        </w:rPr>
      </w:pPr>
      <w:r w:rsidRPr="00386A87">
        <w:rPr>
          <w:rFonts w:ascii="Gill Sans MT" w:hAnsi="Gill Sans MT"/>
          <w:b/>
          <w:szCs w:val="22"/>
        </w:rPr>
        <w:lastRenderedPageBreak/>
        <w:t>RESPONSABLES</w:t>
      </w:r>
    </w:p>
    <w:p w:rsidR="00C94E15" w:rsidRPr="00386A87" w:rsidRDefault="00C94E15" w:rsidP="00C94E15">
      <w:pPr>
        <w:pStyle w:val="Prrafodelista"/>
        <w:widowControl w:val="0"/>
        <w:numPr>
          <w:ilvl w:val="2"/>
          <w:numId w:val="3"/>
        </w:numPr>
        <w:autoSpaceDE w:val="0"/>
        <w:autoSpaceDN w:val="0"/>
        <w:ind w:left="993" w:hanging="284"/>
        <w:rPr>
          <w:rFonts w:ascii="Gill Sans MT" w:hAnsi="Gill Sans MT"/>
          <w:szCs w:val="22"/>
        </w:rPr>
      </w:pPr>
      <w:r w:rsidRPr="00386A87">
        <w:rPr>
          <w:rFonts w:ascii="Gill Sans MT" w:hAnsi="Gill Sans MT"/>
          <w:szCs w:val="22"/>
        </w:rPr>
        <w:t xml:space="preserve">Es responsabilidad del ingeniero </w:t>
      </w:r>
      <w:r>
        <w:rPr>
          <w:rFonts w:ascii="Gill Sans MT" w:hAnsi="Gill Sans MT"/>
          <w:szCs w:val="22"/>
        </w:rPr>
        <w:t xml:space="preserve">residente del proyecto, el supervisor u oficial de obra, </w:t>
      </w:r>
      <w:r w:rsidRPr="00386A87">
        <w:rPr>
          <w:rFonts w:ascii="Gill Sans MT" w:hAnsi="Gill Sans MT"/>
          <w:szCs w:val="22"/>
        </w:rPr>
        <w:t>hacer cumplir este procedimiento.</w:t>
      </w:r>
    </w:p>
    <w:p w:rsidR="00C94E15" w:rsidRPr="00386A87" w:rsidRDefault="00C94E15" w:rsidP="00C94E15">
      <w:pPr>
        <w:pStyle w:val="Prrafodelista"/>
        <w:widowControl w:val="0"/>
        <w:numPr>
          <w:ilvl w:val="2"/>
          <w:numId w:val="3"/>
        </w:numPr>
        <w:autoSpaceDE w:val="0"/>
        <w:autoSpaceDN w:val="0"/>
        <w:ind w:left="993" w:hanging="284"/>
        <w:rPr>
          <w:rFonts w:ascii="Gill Sans MT" w:hAnsi="Gill Sans MT"/>
          <w:szCs w:val="22"/>
        </w:rPr>
      </w:pPr>
      <w:r w:rsidRPr="00386A87">
        <w:rPr>
          <w:rFonts w:ascii="Gill Sans MT" w:hAnsi="Gill Sans MT"/>
          <w:szCs w:val="22"/>
        </w:rPr>
        <w:t>Es responsable del seguimiento desde HSEQ el supervisor SISO dando cumplimiento a las normas de seguridad industrial en cada etapa del proceso.</w:t>
      </w:r>
    </w:p>
    <w:p w:rsidR="00C94E15" w:rsidRPr="00386A87" w:rsidRDefault="00C94E15" w:rsidP="00C94E15">
      <w:pPr>
        <w:pStyle w:val="Prrafodelista"/>
        <w:widowControl w:val="0"/>
        <w:numPr>
          <w:ilvl w:val="2"/>
          <w:numId w:val="3"/>
        </w:numPr>
        <w:autoSpaceDE w:val="0"/>
        <w:autoSpaceDN w:val="0"/>
        <w:ind w:left="993" w:hanging="284"/>
        <w:rPr>
          <w:rFonts w:ascii="Gill Sans MT" w:hAnsi="Gill Sans MT"/>
          <w:szCs w:val="22"/>
        </w:rPr>
      </w:pPr>
      <w:r w:rsidRPr="00386A87">
        <w:rPr>
          <w:rFonts w:ascii="Gill Sans MT" w:hAnsi="Gill Sans MT"/>
          <w:szCs w:val="22"/>
        </w:rPr>
        <w:t>Es responsabilidad de los operadores, aparejadores, oficiales, ayudantes de montaje y demás personal involucrado; llevar a cabo todas las actividades descritas en este documento, utilizando de manera adecuada los equipos, la herramienta y en general los recursos disponibles.</w:t>
      </w:r>
    </w:p>
    <w:p w:rsidR="00C94E15" w:rsidRDefault="00C94E15" w:rsidP="00C94E15">
      <w:pPr>
        <w:rPr>
          <w:rFonts w:ascii="Gill Sans MT" w:hAnsi="Gill Sans MT"/>
          <w:szCs w:val="22"/>
        </w:rPr>
      </w:pPr>
    </w:p>
    <w:p w:rsidR="00C94E15" w:rsidRPr="00386A87" w:rsidRDefault="00C94E15" w:rsidP="00C94E15">
      <w:pPr>
        <w:rPr>
          <w:rFonts w:ascii="Gill Sans MT" w:hAnsi="Gill Sans MT"/>
          <w:szCs w:val="22"/>
        </w:rPr>
      </w:pPr>
    </w:p>
    <w:p w:rsidR="00C94E15" w:rsidRPr="00386A87" w:rsidRDefault="00C94E15" w:rsidP="00C94E15">
      <w:pPr>
        <w:spacing w:after="200" w:line="276" w:lineRule="auto"/>
        <w:ind w:firstLine="644"/>
        <w:rPr>
          <w:rFonts w:ascii="Gill Sans MT" w:hAnsi="Gill Sans MT"/>
          <w:b/>
          <w:szCs w:val="22"/>
        </w:rPr>
      </w:pPr>
      <w:r w:rsidRPr="00386A87">
        <w:rPr>
          <w:rFonts w:ascii="Gill Sans MT" w:hAnsi="Gill Sans MT"/>
          <w:b/>
          <w:szCs w:val="22"/>
        </w:rPr>
        <w:t>DEFINICIONES</w:t>
      </w:r>
    </w:p>
    <w:p w:rsidR="00C94E15" w:rsidRPr="00386A87" w:rsidRDefault="00C94E15" w:rsidP="00C94E15">
      <w:pPr>
        <w:rPr>
          <w:rFonts w:ascii="Gill Sans MT" w:hAnsi="Gill Sans MT"/>
          <w:szCs w:val="22"/>
        </w:rPr>
      </w:pPr>
    </w:p>
    <w:p w:rsidR="00C94E15" w:rsidRPr="00386A87" w:rsidRDefault="00C94E15" w:rsidP="00C94E15">
      <w:pPr>
        <w:ind w:left="284"/>
        <w:rPr>
          <w:rFonts w:ascii="Gill Sans MT" w:hAnsi="Gill Sans MT"/>
          <w:b/>
          <w:iCs/>
          <w:szCs w:val="22"/>
        </w:rPr>
      </w:pPr>
      <w:r w:rsidRPr="00386A87">
        <w:rPr>
          <w:rFonts w:ascii="Gill Sans MT" w:hAnsi="Gill Sans MT"/>
          <w:b/>
          <w:iCs/>
          <w:szCs w:val="22"/>
        </w:rPr>
        <w:t xml:space="preserve">Viga: </w:t>
      </w:r>
      <w:r w:rsidRPr="00386A87">
        <w:rPr>
          <w:rFonts w:ascii="Gill Sans MT" w:hAnsi="Gill Sans MT"/>
          <w:iCs/>
          <w:szCs w:val="22"/>
        </w:rPr>
        <w:t>Elemento</w:t>
      </w:r>
      <w:r>
        <w:rPr>
          <w:rFonts w:ascii="Gill Sans MT" w:hAnsi="Gill Sans MT"/>
          <w:iCs/>
          <w:szCs w:val="22"/>
        </w:rPr>
        <w:t xml:space="preserve"> estructural</w:t>
      </w:r>
      <w:r w:rsidRPr="00386A87">
        <w:rPr>
          <w:rFonts w:ascii="Gill Sans MT" w:hAnsi="Gill Sans MT"/>
          <w:iCs/>
          <w:szCs w:val="22"/>
        </w:rPr>
        <w:t xml:space="preserve"> rígido, generalmente horizontal, proyectado para soportar y transmitir las cargas transversales </w:t>
      </w:r>
      <w:r>
        <w:rPr>
          <w:rFonts w:ascii="Gill Sans MT" w:hAnsi="Gill Sans MT"/>
          <w:iCs/>
          <w:szCs w:val="22"/>
        </w:rPr>
        <w:t xml:space="preserve">a los puntos </w:t>
      </w:r>
      <w:r w:rsidRPr="00386A87">
        <w:rPr>
          <w:rFonts w:ascii="Gill Sans MT" w:hAnsi="Gill Sans MT"/>
          <w:iCs/>
          <w:szCs w:val="22"/>
        </w:rPr>
        <w:t>de apoyo.</w:t>
      </w:r>
      <w:r w:rsidRPr="00386A87">
        <w:rPr>
          <w:rStyle w:val="Textoennegrita"/>
          <w:rFonts w:ascii="Gill Sans MT" w:hAnsi="Gill Sans MT" w:cs="Arial"/>
          <w:bCs/>
          <w:szCs w:val="22"/>
        </w:rPr>
        <w:t xml:space="preserve"> </w:t>
      </w:r>
    </w:p>
    <w:p w:rsidR="00C94E15" w:rsidRPr="00386A87" w:rsidRDefault="00C94E15" w:rsidP="00C94E15">
      <w:pPr>
        <w:rPr>
          <w:rFonts w:ascii="Gill Sans MT" w:hAnsi="Gill Sans MT"/>
          <w:bCs/>
          <w:iCs/>
          <w:szCs w:val="22"/>
        </w:rPr>
      </w:pPr>
    </w:p>
    <w:p w:rsidR="00C94E15" w:rsidRPr="00386A87" w:rsidRDefault="00C94E15" w:rsidP="00C94E15">
      <w:pPr>
        <w:ind w:left="284"/>
        <w:rPr>
          <w:rFonts w:ascii="Gill Sans MT" w:hAnsi="Gill Sans MT"/>
          <w:szCs w:val="22"/>
        </w:rPr>
      </w:pPr>
      <w:r w:rsidRPr="00386A87">
        <w:rPr>
          <w:rFonts w:ascii="Gill Sans MT" w:hAnsi="Gill Sans MT"/>
          <w:b/>
          <w:bCs/>
          <w:iCs/>
          <w:szCs w:val="22"/>
        </w:rPr>
        <w:t xml:space="preserve">Izaje de cargas: </w:t>
      </w:r>
      <w:r>
        <w:rPr>
          <w:rFonts w:ascii="Gill Sans MT" w:hAnsi="Gill Sans MT"/>
          <w:szCs w:val="22"/>
        </w:rPr>
        <w:t>P</w:t>
      </w:r>
      <w:r w:rsidRPr="00386A87">
        <w:rPr>
          <w:rFonts w:ascii="Gill Sans MT" w:hAnsi="Gill Sans MT"/>
          <w:szCs w:val="22"/>
        </w:rPr>
        <w:t xml:space="preserve">rocedimiento que permite elevar ó bajar una carga, </w:t>
      </w:r>
      <w:r>
        <w:rPr>
          <w:rFonts w:ascii="Gill Sans MT" w:hAnsi="Gill Sans MT"/>
          <w:szCs w:val="22"/>
        </w:rPr>
        <w:t>con un peso definido</w:t>
      </w:r>
      <w:r w:rsidRPr="00386A87">
        <w:rPr>
          <w:rFonts w:ascii="Gill Sans MT" w:hAnsi="Gill Sans MT"/>
          <w:szCs w:val="22"/>
        </w:rPr>
        <w:t>, en forma segura y controlada.</w:t>
      </w:r>
    </w:p>
    <w:p w:rsidR="00C94E15" w:rsidRPr="00386A87" w:rsidRDefault="00C94E15" w:rsidP="00C94E15">
      <w:pPr>
        <w:rPr>
          <w:rFonts w:ascii="Gill Sans MT" w:hAnsi="Gill Sans MT"/>
          <w:b/>
          <w:bCs/>
          <w:iCs/>
          <w:szCs w:val="22"/>
        </w:rPr>
      </w:pPr>
    </w:p>
    <w:p w:rsidR="00C94E15" w:rsidRPr="00386A87" w:rsidRDefault="00C94E15" w:rsidP="00C94E15">
      <w:pPr>
        <w:ind w:left="284"/>
        <w:rPr>
          <w:rFonts w:ascii="Gill Sans MT" w:hAnsi="Gill Sans MT"/>
          <w:bCs/>
          <w:iCs/>
          <w:szCs w:val="22"/>
        </w:rPr>
      </w:pPr>
      <w:r>
        <w:rPr>
          <w:rFonts w:ascii="Gill Sans MT" w:hAnsi="Gill Sans MT"/>
          <w:b/>
          <w:bCs/>
          <w:iCs/>
          <w:szCs w:val="22"/>
        </w:rPr>
        <w:t xml:space="preserve">Torre </w:t>
      </w:r>
      <w:r w:rsidRPr="00386A87">
        <w:rPr>
          <w:rFonts w:ascii="Gill Sans MT" w:hAnsi="Gill Sans MT"/>
          <w:b/>
          <w:bCs/>
          <w:iCs/>
          <w:szCs w:val="22"/>
        </w:rPr>
        <w:t xml:space="preserve">Grúa: </w:t>
      </w:r>
      <w:r>
        <w:rPr>
          <w:rFonts w:ascii="Gill Sans MT" w:hAnsi="Gill Sans MT"/>
          <w:bCs/>
          <w:iCs/>
          <w:szCs w:val="22"/>
        </w:rPr>
        <w:t>Equipo</w:t>
      </w:r>
      <w:r w:rsidRPr="00386A87">
        <w:rPr>
          <w:rFonts w:ascii="Gill Sans MT" w:hAnsi="Gill Sans MT"/>
          <w:bCs/>
          <w:iCs/>
          <w:szCs w:val="22"/>
        </w:rPr>
        <w:t xml:space="preserve"> </w:t>
      </w:r>
      <w:r>
        <w:rPr>
          <w:rFonts w:ascii="Gill Sans MT" w:hAnsi="Gill Sans MT"/>
          <w:bCs/>
          <w:iCs/>
          <w:szCs w:val="22"/>
        </w:rPr>
        <w:t xml:space="preserve">certificado </w:t>
      </w:r>
      <w:r w:rsidRPr="00386A87">
        <w:rPr>
          <w:rFonts w:ascii="Gill Sans MT" w:hAnsi="Gill Sans MT"/>
          <w:bCs/>
          <w:iCs/>
          <w:szCs w:val="22"/>
        </w:rPr>
        <w:t xml:space="preserve">de </w:t>
      </w:r>
      <w:r w:rsidRPr="00386A87">
        <w:rPr>
          <w:rFonts w:ascii="Gill Sans MT" w:hAnsi="Gill Sans MT"/>
          <w:szCs w:val="22"/>
        </w:rPr>
        <w:t>elevación</w:t>
      </w:r>
      <w:r>
        <w:rPr>
          <w:rFonts w:ascii="Gill Sans MT" w:hAnsi="Gill Sans MT"/>
          <w:szCs w:val="22"/>
        </w:rPr>
        <w:t xml:space="preserve"> de cargas, con capacidades y características definidas en su ficha técnica de acuerdo con su modelo y año de fabricación.</w:t>
      </w:r>
    </w:p>
    <w:p w:rsidR="00C94E15" w:rsidRPr="00386A87" w:rsidRDefault="00C94E15" w:rsidP="00C94E15">
      <w:pPr>
        <w:rPr>
          <w:rFonts w:ascii="Gill Sans MT" w:hAnsi="Gill Sans MT"/>
          <w:b/>
          <w:bCs/>
          <w:iCs/>
          <w:szCs w:val="22"/>
        </w:rPr>
      </w:pPr>
    </w:p>
    <w:p w:rsidR="00C94E15" w:rsidRPr="00386A87" w:rsidRDefault="00C94E15" w:rsidP="00C94E15">
      <w:pPr>
        <w:ind w:left="284"/>
        <w:rPr>
          <w:rFonts w:ascii="Gill Sans MT" w:hAnsi="Gill Sans MT"/>
          <w:szCs w:val="22"/>
        </w:rPr>
      </w:pPr>
      <w:r w:rsidRPr="00386A87">
        <w:rPr>
          <w:rFonts w:ascii="Gill Sans MT" w:hAnsi="Gill Sans MT"/>
          <w:b/>
          <w:szCs w:val="22"/>
        </w:rPr>
        <w:t>Trabajo seguro en alturas:</w:t>
      </w:r>
      <w:r w:rsidRPr="00386A87">
        <w:rPr>
          <w:rFonts w:ascii="Gill Sans MT" w:hAnsi="Gill Sans MT"/>
          <w:szCs w:val="22"/>
        </w:rPr>
        <w:t xml:space="preserve"> El trabajo en altura se define como cualquier actividad o desplazamiento que realice un trabajador mientras este expuesto a </w:t>
      </w:r>
      <w:r>
        <w:rPr>
          <w:rFonts w:ascii="Gill Sans MT" w:hAnsi="Gill Sans MT"/>
          <w:szCs w:val="22"/>
        </w:rPr>
        <w:t xml:space="preserve">un riesgo de caída a </w:t>
      </w:r>
      <w:r w:rsidRPr="00386A87">
        <w:rPr>
          <w:rFonts w:ascii="Gill Sans MT" w:hAnsi="Gill Sans MT"/>
          <w:szCs w:val="22"/>
        </w:rPr>
        <w:t>distinto nivel, cuya diferencia de cota sea aproximadamente igual o mayor a 1.5 metros con respecto del plano horizontal inferior más próximo.</w:t>
      </w:r>
    </w:p>
    <w:p w:rsidR="00C94E15" w:rsidRPr="00386A87" w:rsidRDefault="00C94E15" w:rsidP="00C94E15">
      <w:pPr>
        <w:rPr>
          <w:rFonts w:ascii="Gill Sans MT" w:hAnsi="Gill Sans MT"/>
          <w:szCs w:val="22"/>
        </w:rPr>
      </w:pPr>
    </w:p>
    <w:p w:rsidR="00C94E15" w:rsidRPr="00386A87" w:rsidRDefault="00C94E15" w:rsidP="00C94E15">
      <w:pPr>
        <w:ind w:left="284"/>
        <w:rPr>
          <w:rFonts w:ascii="Gill Sans MT" w:hAnsi="Gill Sans MT"/>
          <w:szCs w:val="22"/>
        </w:rPr>
      </w:pPr>
      <w:r w:rsidRPr="00386A87">
        <w:rPr>
          <w:rFonts w:ascii="Gill Sans MT" w:hAnsi="Gill Sans MT"/>
          <w:b/>
          <w:szCs w:val="22"/>
        </w:rPr>
        <w:t>Absorbente de choque:</w:t>
      </w:r>
      <w:r w:rsidRPr="00386A87">
        <w:rPr>
          <w:rFonts w:ascii="Gill Sans MT" w:hAnsi="Gill Sans MT"/>
          <w:szCs w:val="22"/>
        </w:rPr>
        <w:t xml:space="preserve"> Equipo cuya función es disminuir las fuerzas de impacto en el cuerpo del trabajador o en los puntos de anclaje en el momento de una caída.</w:t>
      </w:r>
    </w:p>
    <w:p w:rsidR="00C94E15" w:rsidRPr="00386A87" w:rsidRDefault="00C94E15" w:rsidP="00C94E15">
      <w:pPr>
        <w:rPr>
          <w:rFonts w:ascii="Gill Sans MT" w:hAnsi="Gill Sans MT"/>
          <w:szCs w:val="22"/>
        </w:rPr>
      </w:pPr>
    </w:p>
    <w:p w:rsidR="00C94E15" w:rsidRPr="00386A87" w:rsidRDefault="00C94E15" w:rsidP="00C94E15">
      <w:pPr>
        <w:ind w:left="284"/>
        <w:rPr>
          <w:rFonts w:ascii="Gill Sans MT" w:hAnsi="Gill Sans MT"/>
          <w:szCs w:val="22"/>
        </w:rPr>
      </w:pPr>
      <w:r w:rsidRPr="00386A87">
        <w:rPr>
          <w:rFonts w:ascii="Gill Sans MT" w:hAnsi="Gill Sans MT"/>
          <w:b/>
          <w:szCs w:val="22"/>
        </w:rPr>
        <w:t xml:space="preserve">Anclaje: </w:t>
      </w:r>
      <w:r w:rsidRPr="00386A87">
        <w:rPr>
          <w:rFonts w:ascii="Gill Sans MT" w:hAnsi="Gill Sans MT"/>
          <w:szCs w:val="22"/>
        </w:rPr>
        <w:t>Punto seguro al que se puede conectar un equipo personal de protección contra caídas con resistencia mínima de 5.000 Libras (2.272 kg) por persona conectada.</w:t>
      </w:r>
    </w:p>
    <w:p w:rsidR="00C94E15" w:rsidRPr="00386A87" w:rsidRDefault="00C94E15" w:rsidP="00C94E15">
      <w:pPr>
        <w:rPr>
          <w:rFonts w:ascii="Gill Sans MT" w:hAnsi="Gill Sans MT"/>
          <w:szCs w:val="22"/>
        </w:rPr>
      </w:pPr>
    </w:p>
    <w:p w:rsidR="00C94E15" w:rsidRPr="00386A87" w:rsidRDefault="00C94E15" w:rsidP="00C94E15">
      <w:pPr>
        <w:ind w:left="284"/>
        <w:rPr>
          <w:rFonts w:ascii="Gill Sans MT" w:hAnsi="Gill Sans MT"/>
          <w:szCs w:val="22"/>
        </w:rPr>
      </w:pPr>
      <w:r w:rsidRPr="00386A87">
        <w:rPr>
          <w:rFonts w:ascii="Gill Sans MT" w:hAnsi="Gill Sans MT"/>
          <w:b/>
          <w:szCs w:val="22"/>
        </w:rPr>
        <w:t xml:space="preserve">Arnés: </w:t>
      </w:r>
      <w:r w:rsidRPr="00386A87">
        <w:rPr>
          <w:rFonts w:ascii="Gill Sans MT" w:hAnsi="Gill Sans MT"/>
          <w:szCs w:val="22"/>
        </w:rPr>
        <w:t>Sistema de correas cosidas y debidamente aseguradas, incluye elementos para conectar equipos y asegurarse a un punto de anclaje; su diseño permite distribuir en varias partes del cuerpo el impacto generado durante una caída.</w:t>
      </w:r>
    </w:p>
    <w:p w:rsidR="00C94E15" w:rsidRPr="00386A87" w:rsidRDefault="00C94E15" w:rsidP="00C94E15">
      <w:pPr>
        <w:rPr>
          <w:rFonts w:ascii="Gill Sans MT" w:hAnsi="Gill Sans MT"/>
          <w:szCs w:val="22"/>
        </w:rPr>
      </w:pPr>
    </w:p>
    <w:p w:rsidR="00C94E15" w:rsidRPr="00386A87" w:rsidRDefault="00C94E15" w:rsidP="00C94E15">
      <w:pPr>
        <w:ind w:left="284"/>
        <w:rPr>
          <w:rFonts w:ascii="Gill Sans MT" w:hAnsi="Gill Sans MT"/>
          <w:szCs w:val="22"/>
        </w:rPr>
      </w:pPr>
      <w:r w:rsidRPr="00386A87">
        <w:rPr>
          <w:rFonts w:ascii="Gill Sans MT" w:hAnsi="Gill Sans MT"/>
          <w:b/>
          <w:szCs w:val="22"/>
        </w:rPr>
        <w:t xml:space="preserve">Certificación: </w:t>
      </w:r>
      <w:r w:rsidRPr="00386A87">
        <w:rPr>
          <w:rFonts w:ascii="Gill Sans MT" w:hAnsi="Gill Sans MT"/>
          <w:szCs w:val="22"/>
        </w:rPr>
        <w:t>Constancia que se entrega al final de un proceso, que acredita que un determinado elemento cumple con las exigencias de calidad de la norma que lo regula, o que una persona posee los conocimientos y habilidades necesarias para desempeñar ciertas actividades o tareas.</w:t>
      </w:r>
    </w:p>
    <w:p w:rsidR="00C94E15" w:rsidRPr="00386A87" w:rsidRDefault="00C94E15" w:rsidP="00C94E15">
      <w:pPr>
        <w:rPr>
          <w:rFonts w:ascii="Gill Sans MT" w:hAnsi="Gill Sans MT"/>
          <w:szCs w:val="22"/>
        </w:rPr>
      </w:pPr>
    </w:p>
    <w:p w:rsidR="00C94E15" w:rsidRPr="00386A87" w:rsidRDefault="00C94E15" w:rsidP="00C94E15">
      <w:pPr>
        <w:ind w:left="284"/>
        <w:rPr>
          <w:rFonts w:ascii="Gill Sans MT" w:hAnsi="Gill Sans MT"/>
          <w:szCs w:val="22"/>
        </w:rPr>
      </w:pPr>
      <w:r w:rsidRPr="00386A87">
        <w:rPr>
          <w:rFonts w:ascii="Gill Sans MT" w:hAnsi="Gill Sans MT"/>
          <w:b/>
          <w:szCs w:val="22"/>
        </w:rPr>
        <w:t xml:space="preserve">Conector: </w:t>
      </w:r>
      <w:r w:rsidRPr="00386A87">
        <w:rPr>
          <w:rFonts w:ascii="Gill Sans MT" w:hAnsi="Gill Sans MT"/>
          <w:szCs w:val="22"/>
        </w:rPr>
        <w:t xml:space="preserve">Equipo que permita conectar el arnés del trabajador al punto de anclaje. Este debe estar certificado. </w:t>
      </w:r>
    </w:p>
    <w:p w:rsidR="00C94E15" w:rsidRPr="00386A87" w:rsidRDefault="00C94E15" w:rsidP="00C94E15">
      <w:pPr>
        <w:rPr>
          <w:rFonts w:ascii="Gill Sans MT" w:hAnsi="Gill Sans MT"/>
          <w:b/>
          <w:szCs w:val="22"/>
        </w:rPr>
      </w:pPr>
    </w:p>
    <w:p w:rsidR="00C94E15" w:rsidRPr="00386A87" w:rsidRDefault="00C94E15" w:rsidP="00C94E15">
      <w:pPr>
        <w:ind w:left="284"/>
        <w:rPr>
          <w:rFonts w:ascii="Gill Sans MT" w:hAnsi="Gill Sans MT"/>
          <w:szCs w:val="22"/>
        </w:rPr>
      </w:pPr>
      <w:r w:rsidRPr="00386A87">
        <w:rPr>
          <w:rFonts w:ascii="Gill Sans MT" w:hAnsi="Gill Sans MT"/>
          <w:b/>
          <w:szCs w:val="22"/>
        </w:rPr>
        <w:lastRenderedPageBreak/>
        <w:t xml:space="preserve">Eslinga: </w:t>
      </w:r>
      <w:r w:rsidRPr="00386A87">
        <w:rPr>
          <w:rFonts w:ascii="Gill Sans MT" w:hAnsi="Gill Sans MT"/>
          <w:szCs w:val="22"/>
        </w:rPr>
        <w:t>Conector con una longitud máxima de 1.80 m fabricado en materiales como cuerda, reata, cable de acero o cadena. Las eslingas cuentan con ganchos para facilitar su conexión al arnés y a los puntos de anclaje; algunas eslingas se le incorporan absorbentes de choque.</w:t>
      </w:r>
    </w:p>
    <w:p w:rsidR="00C94E15" w:rsidRPr="00386A87" w:rsidRDefault="00C94E15" w:rsidP="00C94E15">
      <w:pPr>
        <w:rPr>
          <w:rFonts w:ascii="Gill Sans MT" w:hAnsi="Gill Sans MT"/>
          <w:b/>
          <w:szCs w:val="22"/>
        </w:rPr>
      </w:pPr>
    </w:p>
    <w:p w:rsidR="00C94E15" w:rsidRPr="00386A87" w:rsidRDefault="00C94E15" w:rsidP="00C94E15">
      <w:pPr>
        <w:ind w:left="284"/>
        <w:rPr>
          <w:rFonts w:ascii="Gill Sans MT" w:hAnsi="Gill Sans MT"/>
          <w:szCs w:val="22"/>
        </w:rPr>
      </w:pPr>
      <w:r w:rsidRPr="00386A87">
        <w:rPr>
          <w:rFonts w:ascii="Gill Sans MT" w:hAnsi="Gill Sans MT"/>
          <w:b/>
          <w:szCs w:val="22"/>
        </w:rPr>
        <w:t xml:space="preserve">Ganchos: </w:t>
      </w:r>
      <w:r w:rsidRPr="00386A87">
        <w:rPr>
          <w:rFonts w:ascii="Gill Sans MT" w:hAnsi="Gill Sans MT"/>
          <w:szCs w:val="22"/>
        </w:rPr>
        <w:t>Equipo metálico que es parte integral de los conectores y permite realizar conexiones entre el arnés a los puntos de anclaje.</w:t>
      </w:r>
    </w:p>
    <w:p w:rsidR="00C94E15" w:rsidRPr="00386A87" w:rsidRDefault="00C94E15" w:rsidP="00C94E15">
      <w:pPr>
        <w:rPr>
          <w:rFonts w:ascii="Gill Sans MT" w:hAnsi="Gill Sans MT"/>
          <w:szCs w:val="22"/>
        </w:rPr>
      </w:pPr>
    </w:p>
    <w:p w:rsidR="00C94E15" w:rsidRPr="00386A87" w:rsidRDefault="00C94E15" w:rsidP="00C94E15">
      <w:pPr>
        <w:ind w:left="284"/>
        <w:rPr>
          <w:rFonts w:ascii="Gill Sans MT" w:hAnsi="Gill Sans MT"/>
          <w:szCs w:val="22"/>
        </w:rPr>
      </w:pPr>
      <w:r w:rsidRPr="00386A87">
        <w:rPr>
          <w:rFonts w:ascii="Gill Sans MT" w:hAnsi="Gill Sans MT"/>
          <w:b/>
          <w:szCs w:val="22"/>
        </w:rPr>
        <w:t>Líneas de vida horizontales:</w:t>
      </w:r>
      <w:r w:rsidRPr="00386A87">
        <w:rPr>
          <w:rFonts w:ascii="Gill Sans MT" w:hAnsi="Gill Sans MT"/>
          <w:szCs w:val="22"/>
        </w:rPr>
        <w:t xml:space="preserve"> Sistemas de cables de acero, cuerdas o rieles que debidamente ancladas a la estructura donde se realizara el trabajo en alturas, permitan la conexión de los equipos personales de protección contra caídas y el desplazamiento horizontal del trabajador sobre una determinada superficie.</w:t>
      </w:r>
    </w:p>
    <w:p w:rsidR="00C94E15" w:rsidRPr="00386A87" w:rsidRDefault="00C94E15" w:rsidP="00C94E15">
      <w:pPr>
        <w:rPr>
          <w:rFonts w:ascii="Gill Sans MT" w:hAnsi="Gill Sans MT"/>
          <w:szCs w:val="22"/>
        </w:rPr>
      </w:pPr>
    </w:p>
    <w:p w:rsidR="00C94E15" w:rsidRPr="00386A87" w:rsidRDefault="00C94E15" w:rsidP="00C94E15">
      <w:pPr>
        <w:ind w:left="284"/>
        <w:rPr>
          <w:rFonts w:ascii="Gill Sans MT" w:hAnsi="Gill Sans MT"/>
          <w:szCs w:val="22"/>
        </w:rPr>
      </w:pPr>
      <w:r w:rsidRPr="00386A87">
        <w:rPr>
          <w:rFonts w:ascii="Gill Sans MT" w:hAnsi="Gill Sans MT"/>
          <w:b/>
          <w:szCs w:val="22"/>
        </w:rPr>
        <w:t xml:space="preserve">Líneas de vida verticales: </w:t>
      </w:r>
      <w:r w:rsidRPr="00386A87">
        <w:rPr>
          <w:rFonts w:ascii="Gill Sans MT" w:hAnsi="Gill Sans MT"/>
          <w:szCs w:val="22"/>
        </w:rPr>
        <w:t>Sistemas de cables de acero o cuerdas que debidamente ancladas a un punto superior a la zona de labor, protegen al trabajador en su desplazamiento vertical.</w:t>
      </w:r>
    </w:p>
    <w:p w:rsidR="00C94E15" w:rsidRPr="00386A87" w:rsidRDefault="00C94E15" w:rsidP="00C94E15">
      <w:pPr>
        <w:rPr>
          <w:rFonts w:ascii="Gill Sans MT" w:hAnsi="Gill Sans MT"/>
          <w:b/>
          <w:szCs w:val="22"/>
        </w:rPr>
      </w:pPr>
    </w:p>
    <w:p w:rsidR="00C94E15" w:rsidRPr="00386A87" w:rsidRDefault="00C94E15" w:rsidP="00C94E15">
      <w:pPr>
        <w:ind w:left="284"/>
        <w:rPr>
          <w:rFonts w:ascii="Gill Sans MT" w:hAnsi="Gill Sans MT"/>
          <w:szCs w:val="22"/>
        </w:rPr>
      </w:pPr>
      <w:r w:rsidRPr="00386A87">
        <w:rPr>
          <w:rFonts w:ascii="Gill Sans MT" w:hAnsi="Gill Sans MT"/>
          <w:b/>
          <w:szCs w:val="22"/>
        </w:rPr>
        <w:t xml:space="preserve">Mosquetón: </w:t>
      </w:r>
      <w:r w:rsidRPr="00386A87">
        <w:rPr>
          <w:rFonts w:ascii="Gill Sans MT" w:hAnsi="Gill Sans MT"/>
          <w:szCs w:val="22"/>
        </w:rPr>
        <w:t>Equipo metálico en forma de argolla que permite realizar conexiones directas del arnés a los puntos de anclaje. Otro uso es servir de conexión entre equipos de protección contra caídas o rescate a su punto de anclaje.</w:t>
      </w:r>
    </w:p>
    <w:p w:rsidR="00C94E15" w:rsidRPr="00386A87" w:rsidRDefault="00C94E15" w:rsidP="00C94E15">
      <w:pPr>
        <w:rPr>
          <w:rFonts w:ascii="Gill Sans MT" w:hAnsi="Gill Sans MT"/>
          <w:szCs w:val="22"/>
        </w:rPr>
      </w:pPr>
    </w:p>
    <w:p w:rsidR="00C94E15" w:rsidRPr="00386A87" w:rsidRDefault="00C94E15" w:rsidP="00C94E15">
      <w:pPr>
        <w:ind w:left="284"/>
        <w:rPr>
          <w:rFonts w:ascii="Gill Sans MT" w:hAnsi="Gill Sans MT"/>
          <w:szCs w:val="22"/>
        </w:rPr>
      </w:pPr>
      <w:r w:rsidRPr="00386A87">
        <w:rPr>
          <w:rFonts w:ascii="Gill Sans MT" w:hAnsi="Gill Sans MT"/>
          <w:b/>
          <w:szCs w:val="22"/>
        </w:rPr>
        <w:t xml:space="preserve">Persona autorizada: </w:t>
      </w:r>
      <w:r w:rsidRPr="00386A87">
        <w:rPr>
          <w:rFonts w:ascii="Gill Sans MT" w:hAnsi="Gill Sans MT"/>
          <w:szCs w:val="22"/>
        </w:rPr>
        <w:t>Persona que después de recibir una capacitación, aprobarla y tener todos los requisitos que establece la presente resolución, puede desarrollar trabajos en alturas.</w:t>
      </w:r>
    </w:p>
    <w:p w:rsidR="00C94E15" w:rsidRPr="00386A87" w:rsidRDefault="00C94E15" w:rsidP="00C94E15">
      <w:pPr>
        <w:rPr>
          <w:rFonts w:ascii="Gill Sans MT" w:hAnsi="Gill Sans MT"/>
          <w:szCs w:val="22"/>
        </w:rPr>
      </w:pPr>
    </w:p>
    <w:p w:rsidR="00C94E15" w:rsidRPr="00386A87" w:rsidRDefault="00C94E15" w:rsidP="00C94E15">
      <w:pPr>
        <w:ind w:left="284"/>
        <w:rPr>
          <w:rFonts w:ascii="Gill Sans MT" w:hAnsi="Gill Sans MT"/>
          <w:szCs w:val="22"/>
        </w:rPr>
      </w:pPr>
      <w:r w:rsidRPr="00386A87">
        <w:rPr>
          <w:rFonts w:ascii="Gill Sans MT" w:hAnsi="Gill Sans MT"/>
          <w:b/>
          <w:szCs w:val="22"/>
        </w:rPr>
        <w:t xml:space="preserve">Persona competente: </w:t>
      </w:r>
      <w:r w:rsidRPr="00386A87">
        <w:rPr>
          <w:rFonts w:ascii="Gill Sans MT" w:hAnsi="Gill Sans MT"/>
          <w:szCs w:val="22"/>
        </w:rPr>
        <w:t>persona capaz de identificar peligros, en el sitio en donde se realizan trabajos en alturas, relacionados con el ambiente o condiciones de trabajo y que tiene la autorización para aplicar medidas correctivas, lo más pronto posible, para controlar los riesgos asociados a dicho peligro.</w:t>
      </w:r>
    </w:p>
    <w:p w:rsidR="00C94E15" w:rsidRPr="00386A87" w:rsidRDefault="00C94E15" w:rsidP="00C94E15">
      <w:pPr>
        <w:rPr>
          <w:rFonts w:ascii="Gill Sans MT" w:hAnsi="Gill Sans MT"/>
          <w:szCs w:val="22"/>
        </w:rPr>
      </w:pPr>
    </w:p>
    <w:p w:rsidR="00C94E15" w:rsidRPr="00386A87" w:rsidRDefault="00C94E15" w:rsidP="00C94E15">
      <w:pPr>
        <w:ind w:left="284"/>
        <w:rPr>
          <w:rFonts w:ascii="Gill Sans MT" w:hAnsi="Gill Sans MT"/>
          <w:szCs w:val="22"/>
        </w:rPr>
      </w:pPr>
      <w:r w:rsidRPr="00386A87">
        <w:rPr>
          <w:rFonts w:ascii="Gill Sans MT" w:hAnsi="Gill Sans MT"/>
          <w:b/>
          <w:szCs w:val="22"/>
        </w:rPr>
        <w:t xml:space="preserve">Posicionamiento de trabajo: </w:t>
      </w:r>
      <w:r w:rsidRPr="00386A87">
        <w:rPr>
          <w:rFonts w:ascii="Gill Sans MT" w:hAnsi="Gill Sans MT"/>
          <w:szCs w:val="22"/>
        </w:rPr>
        <w:t>Conjunto de procedimientos mediante los cuales se mantendrá o sostendrá el trabajador a un lugar específico de trabajo, limitando la caída libre de este a 2 pies (0.60 m) o menos.</w:t>
      </w:r>
    </w:p>
    <w:p w:rsidR="00C94E15" w:rsidRPr="00386A87" w:rsidRDefault="00C94E15" w:rsidP="00C94E15">
      <w:pPr>
        <w:rPr>
          <w:rFonts w:ascii="Gill Sans MT" w:hAnsi="Gill Sans MT"/>
          <w:szCs w:val="22"/>
        </w:rPr>
      </w:pPr>
    </w:p>
    <w:p w:rsidR="00C94E15" w:rsidRPr="00386A87" w:rsidRDefault="00C94E15" w:rsidP="00C94E15">
      <w:pPr>
        <w:ind w:left="284"/>
        <w:rPr>
          <w:rFonts w:ascii="Gill Sans MT" w:hAnsi="Gill Sans MT"/>
          <w:szCs w:val="22"/>
        </w:rPr>
      </w:pPr>
      <w:r w:rsidRPr="00386A87">
        <w:rPr>
          <w:rFonts w:ascii="Gill Sans MT" w:hAnsi="Gill Sans MT"/>
          <w:b/>
          <w:szCs w:val="22"/>
        </w:rPr>
        <w:t xml:space="preserve">Delimitación del área: </w:t>
      </w:r>
      <w:r w:rsidRPr="00386A87">
        <w:rPr>
          <w:rFonts w:ascii="Gill Sans MT" w:hAnsi="Gill Sans MT"/>
          <w:szCs w:val="22"/>
        </w:rPr>
        <w:t>medida de prevención que tiene por objeto limitar el área o zona de peligro de caída de personas y prevenir el acercamiento de personas a esta. (</w:t>
      </w:r>
      <w:r w:rsidRPr="00386A87">
        <w:rPr>
          <w:rFonts w:ascii="Gill Sans MT" w:hAnsi="Gill Sans MT"/>
          <w:b/>
          <w:i/>
          <w:szCs w:val="22"/>
        </w:rPr>
        <w:t xml:space="preserve">Nota: </w:t>
      </w:r>
      <w:r w:rsidRPr="00386A87">
        <w:rPr>
          <w:rFonts w:ascii="Gill Sans MT" w:hAnsi="Gill Sans MT"/>
          <w:szCs w:val="22"/>
        </w:rPr>
        <w:t>La delimitación de la zona de peligro de caída de personas se hará mediante cuerdas, cables, vallas, cadenas. cintas, reatas, conos, balizas, barandas, de cualquier tipo de material, de color amarillo y negro, combinados, si son permanentes y naranja y blanco, combinados, sin son temporales.</w:t>
      </w:r>
    </w:p>
    <w:p w:rsidR="00C94E15" w:rsidRPr="00386A87" w:rsidRDefault="00C94E15" w:rsidP="00C94E15">
      <w:pPr>
        <w:rPr>
          <w:rFonts w:ascii="Gill Sans MT" w:hAnsi="Gill Sans MT"/>
          <w:szCs w:val="22"/>
        </w:rPr>
      </w:pPr>
    </w:p>
    <w:p w:rsidR="00C94E15" w:rsidRPr="00386A87" w:rsidRDefault="00C94E15" w:rsidP="00C94E15">
      <w:pPr>
        <w:ind w:left="284"/>
        <w:rPr>
          <w:rFonts w:ascii="Gill Sans MT" w:hAnsi="Gill Sans MT"/>
          <w:szCs w:val="22"/>
        </w:rPr>
      </w:pPr>
      <w:r w:rsidRPr="00386A87">
        <w:rPr>
          <w:rFonts w:ascii="Gill Sans MT" w:hAnsi="Gill Sans MT"/>
          <w:b/>
          <w:szCs w:val="22"/>
        </w:rPr>
        <w:t xml:space="preserve">Señalización del área: </w:t>
      </w:r>
      <w:r w:rsidRPr="00386A87">
        <w:rPr>
          <w:rFonts w:ascii="Gill Sans MT" w:hAnsi="Gill Sans MT"/>
          <w:szCs w:val="22"/>
        </w:rPr>
        <w:t>Medida de prevención que incluye, entre otros, avisos informativos que indican con letras o símbolos gráficos el peligro de caída de personas y objetos.</w:t>
      </w:r>
    </w:p>
    <w:p w:rsidR="00C94E15" w:rsidRPr="00386A87" w:rsidRDefault="00C94E15" w:rsidP="00C94E15">
      <w:pPr>
        <w:rPr>
          <w:rFonts w:ascii="Gill Sans MT" w:hAnsi="Gill Sans MT"/>
          <w:bCs/>
          <w:szCs w:val="22"/>
        </w:rPr>
      </w:pPr>
    </w:p>
    <w:p w:rsidR="00C94E15" w:rsidRPr="00386A87" w:rsidRDefault="00C94E15" w:rsidP="00C94E15">
      <w:pPr>
        <w:ind w:left="284"/>
        <w:rPr>
          <w:rFonts w:ascii="Gill Sans MT" w:hAnsi="Gill Sans MT"/>
          <w:bCs/>
          <w:iCs/>
          <w:szCs w:val="22"/>
        </w:rPr>
      </w:pPr>
      <w:r w:rsidRPr="00386A87">
        <w:rPr>
          <w:rFonts w:ascii="Gill Sans MT" w:hAnsi="Gill Sans MT"/>
          <w:b/>
          <w:iCs/>
          <w:szCs w:val="22"/>
        </w:rPr>
        <w:t xml:space="preserve">Inspección </w:t>
      </w:r>
      <w:r w:rsidRPr="00386A87">
        <w:rPr>
          <w:rFonts w:ascii="Gill Sans MT" w:hAnsi="Gill Sans MT"/>
          <w:bCs/>
          <w:iCs/>
          <w:szCs w:val="22"/>
        </w:rPr>
        <w:t>Evaluación de la conformidad por medio de observación y dictamen, acompañado cuando sea apropiado por medición, ensayos/prueba o comparación con patrones.</w:t>
      </w:r>
    </w:p>
    <w:p w:rsidR="00C94E15" w:rsidRPr="00386A87" w:rsidRDefault="00C94E15" w:rsidP="00C94E15">
      <w:pPr>
        <w:pStyle w:val="Encabezado"/>
        <w:rPr>
          <w:rFonts w:ascii="Gill Sans MT" w:hAnsi="Gill Sans MT"/>
          <w:bCs/>
          <w:iCs/>
          <w:szCs w:val="22"/>
        </w:rPr>
      </w:pPr>
    </w:p>
    <w:p w:rsidR="00C94E15" w:rsidRPr="00386A87" w:rsidRDefault="00C94E15" w:rsidP="00C94E15">
      <w:pPr>
        <w:ind w:left="284"/>
        <w:rPr>
          <w:rFonts w:ascii="Gill Sans MT" w:hAnsi="Gill Sans MT"/>
          <w:bCs/>
          <w:iCs/>
          <w:szCs w:val="22"/>
        </w:rPr>
      </w:pPr>
      <w:r w:rsidRPr="00386A87">
        <w:rPr>
          <w:rFonts w:ascii="Gill Sans MT" w:hAnsi="Gill Sans MT"/>
          <w:b/>
          <w:iCs/>
          <w:szCs w:val="22"/>
        </w:rPr>
        <w:t xml:space="preserve">Permiso </w:t>
      </w:r>
      <w:r w:rsidRPr="00386A87">
        <w:rPr>
          <w:rFonts w:ascii="Gill Sans MT" w:hAnsi="Gill Sans MT"/>
          <w:bCs/>
          <w:iCs/>
          <w:szCs w:val="22"/>
        </w:rPr>
        <w:t>Autorización para utilizar o liberar un producto que no es conforme con los requisitos especificados. (</w:t>
      </w:r>
      <w:r w:rsidRPr="00386A87">
        <w:rPr>
          <w:rFonts w:ascii="Gill Sans MT" w:hAnsi="Gill Sans MT"/>
          <w:b/>
          <w:i/>
          <w:szCs w:val="22"/>
        </w:rPr>
        <w:t>Nota:</w:t>
      </w:r>
      <w:r w:rsidRPr="00386A87">
        <w:rPr>
          <w:rFonts w:ascii="Gill Sans MT" w:hAnsi="Gill Sans MT"/>
          <w:bCs/>
          <w:iCs/>
          <w:szCs w:val="22"/>
        </w:rPr>
        <w:t xml:space="preserve"> Un permiso está generalmente limitado a la entrega de un producto que tiene características no conformes, dentro de límites definidos por un tiempo o una cantidad acordados).</w:t>
      </w:r>
    </w:p>
    <w:p w:rsidR="00C94E15" w:rsidRPr="00906A25" w:rsidRDefault="00C94E15" w:rsidP="00C94E15">
      <w:pPr>
        <w:pStyle w:val="Ttulo1"/>
        <w:keepLines w:val="0"/>
        <w:widowControl w:val="0"/>
        <w:autoSpaceDE w:val="0"/>
        <w:autoSpaceDN w:val="0"/>
        <w:spacing w:before="0"/>
        <w:ind w:left="360" w:firstLine="348"/>
        <w:rPr>
          <w:rFonts w:ascii="Gill Sans MT" w:hAnsi="Gill Sans MT"/>
          <w:b/>
          <w:color w:val="auto"/>
          <w:sz w:val="22"/>
          <w:szCs w:val="22"/>
        </w:rPr>
      </w:pPr>
      <w:r w:rsidRPr="00906A25">
        <w:rPr>
          <w:rFonts w:ascii="Gill Sans MT" w:hAnsi="Gill Sans MT"/>
          <w:b/>
          <w:color w:val="auto"/>
          <w:sz w:val="22"/>
          <w:szCs w:val="22"/>
        </w:rPr>
        <w:lastRenderedPageBreak/>
        <w:t>DESARROLLO</w:t>
      </w:r>
    </w:p>
    <w:p w:rsidR="00C94E15" w:rsidRPr="00386A87" w:rsidRDefault="00C94E15" w:rsidP="00C94E15">
      <w:pPr>
        <w:rPr>
          <w:rFonts w:ascii="Gill Sans MT" w:hAnsi="Gill Sans MT"/>
          <w:szCs w:val="22"/>
        </w:rPr>
      </w:pPr>
    </w:p>
    <w:p w:rsidR="00C94E15" w:rsidRPr="00386A87" w:rsidRDefault="00C94E15" w:rsidP="00C94E15">
      <w:pPr>
        <w:ind w:left="284"/>
        <w:rPr>
          <w:rFonts w:ascii="Gill Sans MT" w:hAnsi="Gill Sans MT"/>
          <w:szCs w:val="22"/>
        </w:rPr>
      </w:pPr>
      <w:r w:rsidRPr="00386A87">
        <w:rPr>
          <w:rFonts w:ascii="Gill Sans MT" w:hAnsi="Gill Sans MT"/>
          <w:szCs w:val="22"/>
        </w:rPr>
        <w:t xml:space="preserve">A continuación, se describe el procedimiento general para para la recepción, descargue, acopio y </w:t>
      </w:r>
      <w:r>
        <w:rPr>
          <w:rFonts w:ascii="Gill Sans MT" w:hAnsi="Gill Sans MT"/>
          <w:szCs w:val="22"/>
        </w:rPr>
        <w:t>montaje</w:t>
      </w:r>
      <w:r w:rsidRPr="00386A87">
        <w:rPr>
          <w:rFonts w:ascii="Gill Sans MT" w:hAnsi="Gill Sans MT"/>
          <w:szCs w:val="22"/>
        </w:rPr>
        <w:t xml:space="preserve"> de estructura metálica para el </w:t>
      </w:r>
      <w:r>
        <w:rPr>
          <w:rFonts w:ascii="Gill Sans MT" w:hAnsi="Gill Sans MT"/>
          <w:szCs w:val="22"/>
        </w:rPr>
        <w:t>teatro del colegio el Ensueño en Bogotá.</w:t>
      </w:r>
    </w:p>
    <w:p w:rsidR="00C94E15" w:rsidRPr="00386A87" w:rsidRDefault="00C94E15" w:rsidP="00C94E15">
      <w:pPr>
        <w:ind w:left="284"/>
        <w:rPr>
          <w:rFonts w:ascii="Gill Sans MT" w:hAnsi="Gill Sans MT"/>
          <w:szCs w:val="22"/>
        </w:rPr>
      </w:pPr>
    </w:p>
    <w:p w:rsidR="00C94E15" w:rsidRPr="00386A87" w:rsidRDefault="00C94E15" w:rsidP="00C94E15">
      <w:pPr>
        <w:ind w:left="284"/>
        <w:rPr>
          <w:rFonts w:ascii="Gill Sans MT" w:hAnsi="Gill Sans MT"/>
          <w:szCs w:val="22"/>
        </w:rPr>
      </w:pPr>
      <w:r w:rsidRPr="00386A87">
        <w:rPr>
          <w:rFonts w:ascii="Gill Sans MT" w:hAnsi="Gill Sans MT"/>
          <w:szCs w:val="22"/>
        </w:rPr>
        <w:t>Los vehículos cargados con estructura metálica, materiales y equipo necesarios durante el pr</w:t>
      </w:r>
      <w:r>
        <w:rPr>
          <w:rFonts w:ascii="Gill Sans MT" w:hAnsi="Gill Sans MT"/>
          <w:szCs w:val="22"/>
        </w:rPr>
        <w:t>oceso constructivo</w:t>
      </w:r>
      <w:r w:rsidRPr="00386A87">
        <w:rPr>
          <w:rFonts w:ascii="Gill Sans MT" w:hAnsi="Gill Sans MT"/>
          <w:szCs w:val="22"/>
        </w:rPr>
        <w:t>; deben ingresar por los accesos e</w:t>
      </w:r>
      <w:r>
        <w:rPr>
          <w:rFonts w:ascii="Gill Sans MT" w:hAnsi="Gill Sans MT"/>
          <w:szCs w:val="22"/>
        </w:rPr>
        <w:t>stablecidos por l</w:t>
      </w:r>
      <w:r w:rsidRPr="00386A87">
        <w:rPr>
          <w:rFonts w:ascii="Gill Sans MT" w:hAnsi="Gill Sans MT"/>
          <w:szCs w:val="22"/>
        </w:rPr>
        <w:t xml:space="preserve">a </w:t>
      </w:r>
      <w:r>
        <w:rPr>
          <w:rFonts w:ascii="Gill Sans MT" w:hAnsi="Gill Sans MT"/>
          <w:szCs w:val="22"/>
        </w:rPr>
        <w:t xml:space="preserve">dirección </w:t>
      </w:r>
      <w:r w:rsidRPr="00386A87">
        <w:rPr>
          <w:rFonts w:ascii="Gill Sans MT" w:hAnsi="Gill Sans MT"/>
          <w:szCs w:val="22"/>
        </w:rPr>
        <w:t>del proye</w:t>
      </w:r>
      <w:r>
        <w:rPr>
          <w:rFonts w:ascii="Gill Sans MT" w:hAnsi="Gill Sans MT"/>
          <w:szCs w:val="22"/>
        </w:rPr>
        <w:t>cto para este tipo de elementos;</w:t>
      </w:r>
      <w:r w:rsidRPr="00386A87">
        <w:rPr>
          <w:rFonts w:ascii="Gill Sans MT" w:hAnsi="Gill Sans MT"/>
          <w:szCs w:val="22"/>
        </w:rPr>
        <w:t xml:space="preserve"> los cuales se encuentran ubicados por la </w:t>
      </w:r>
      <w:r>
        <w:rPr>
          <w:rFonts w:ascii="Gill Sans MT" w:hAnsi="Gill Sans MT"/>
          <w:szCs w:val="22"/>
        </w:rPr>
        <w:t>transversal 70 D o por la calle 67B sur para el caso de los elementos cuyo peso supera la capacidad de carga de la torre-grúa.</w:t>
      </w:r>
    </w:p>
    <w:p w:rsidR="00C94E15" w:rsidRPr="00386A87" w:rsidRDefault="00C94E15" w:rsidP="00C94E15">
      <w:pPr>
        <w:ind w:left="284"/>
        <w:rPr>
          <w:rFonts w:ascii="Gill Sans MT" w:hAnsi="Gill Sans MT"/>
          <w:szCs w:val="22"/>
        </w:rPr>
      </w:pPr>
    </w:p>
    <w:p w:rsidR="00C94E15" w:rsidRDefault="00C94E15" w:rsidP="00C94E15">
      <w:pPr>
        <w:ind w:left="284"/>
        <w:rPr>
          <w:rFonts w:ascii="Gill Sans MT" w:hAnsi="Gill Sans MT"/>
          <w:szCs w:val="22"/>
        </w:rPr>
      </w:pPr>
      <w:r w:rsidRPr="00386A87">
        <w:rPr>
          <w:rFonts w:ascii="Gill Sans MT" w:hAnsi="Gill Sans MT"/>
          <w:szCs w:val="22"/>
        </w:rPr>
        <w:t xml:space="preserve">De manera previa al ingreso de los vehículos, debe gestionarse su autorización </w:t>
      </w:r>
      <w:r>
        <w:rPr>
          <w:rFonts w:ascii="Gill Sans MT" w:hAnsi="Gill Sans MT"/>
          <w:szCs w:val="22"/>
        </w:rPr>
        <w:t>de ingreso ante el área HSE</w:t>
      </w:r>
      <w:r w:rsidRPr="00386A87">
        <w:rPr>
          <w:rFonts w:ascii="Gill Sans MT" w:hAnsi="Gill Sans MT"/>
          <w:szCs w:val="22"/>
        </w:rPr>
        <w:t xml:space="preserve"> del proyecto; para lo cual, es necesario entregar la documentación establecida. </w:t>
      </w:r>
    </w:p>
    <w:p w:rsidR="00C94E15" w:rsidRPr="00386A87" w:rsidRDefault="00C94E15" w:rsidP="00C94E15">
      <w:pPr>
        <w:ind w:left="284"/>
        <w:rPr>
          <w:rFonts w:ascii="Gill Sans MT" w:hAnsi="Gill Sans MT"/>
          <w:szCs w:val="22"/>
        </w:rPr>
      </w:pPr>
    </w:p>
    <w:p w:rsidR="00C94E15" w:rsidRDefault="00C94E15" w:rsidP="00C94E15">
      <w:pPr>
        <w:ind w:left="284"/>
        <w:jc w:val="center"/>
        <w:rPr>
          <w:rFonts w:ascii="Gill Sans MT" w:hAnsi="Gill Sans MT"/>
          <w:szCs w:val="22"/>
        </w:rPr>
      </w:pPr>
      <w:r w:rsidRPr="009B1F7E">
        <w:rPr>
          <w:rFonts w:ascii="Gill Sans MT" w:hAnsi="Gill Sans MT"/>
          <w:noProof/>
          <w:szCs w:val="22"/>
          <w:lang w:val="es-MX" w:eastAsia="es-MX"/>
        </w:rPr>
        <w:drawing>
          <wp:inline distT="0" distB="0" distL="0" distR="0" wp14:anchorId="62FAF6DB" wp14:editId="50DD2605">
            <wp:extent cx="5400000" cy="3565173"/>
            <wp:effectExtent l="0" t="0" r="0" b="0"/>
            <wp:docPr id="5" name="Imagen 5" descr="E:\Paola\Downloads\IMG_20180911_1347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Paola\Downloads\IMG_20180911_134748.jpg"/>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t="24694" b="25789"/>
                    <a:stretch/>
                  </pic:blipFill>
                  <pic:spPr bwMode="auto">
                    <a:xfrm>
                      <a:off x="0" y="0"/>
                      <a:ext cx="5400000" cy="3565173"/>
                    </a:xfrm>
                    <a:prstGeom prst="rect">
                      <a:avLst/>
                    </a:prstGeom>
                    <a:noFill/>
                    <a:ln>
                      <a:noFill/>
                    </a:ln>
                    <a:extLst>
                      <a:ext uri="{53640926-AAD7-44D8-BBD7-CCE9431645EC}">
                        <a14:shadowObscured xmlns:a14="http://schemas.microsoft.com/office/drawing/2010/main"/>
                      </a:ext>
                    </a:extLst>
                  </pic:spPr>
                </pic:pic>
              </a:graphicData>
            </a:graphic>
          </wp:inline>
        </w:drawing>
      </w:r>
    </w:p>
    <w:p w:rsidR="00C94E15" w:rsidRPr="00386A87" w:rsidRDefault="00C94E15" w:rsidP="00C94E15">
      <w:pPr>
        <w:ind w:left="284"/>
        <w:jc w:val="center"/>
        <w:rPr>
          <w:rFonts w:ascii="Gill Sans MT" w:hAnsi="Gill Sans MT"/>
          <w:szCs w:val="22"/>
        </w:rPr>
      </w:pPr>
      <w:r>
        <w:rPr>
          <w:rFonts w:ascii="Gill Sans MT" w:hAnsi="Gill Sans MT"/>
          <w:b/>
          <w:szCs w:val="22"/>
        </w:rPr>
        <w:t>Ima</w:t>
      </w:r>
      <w:r w:rsidRPr="00386A87">
        <w:rPr>
          <w:rFonts w:ascii="Gill Sans MT" w:hAnsi="Gill Sans MT"/>
          <w:b/>
          <w:szCs w:val="22"/>
        </w:rPr>
        <w:t>gen N° 1</w:t>
      </w:r>
      <w:r>
        <w:rPr>
          <w:rFonts w:ascii="Gill Sans MT" w:hAnsi="Gill Sans MT"/>
          <w:szCs w:val="22"/>
        </w:rPr>
        <w:t>. Acceso al proyecto.</w:t>
      </w:r>
    </w:p>
    <w:p w:rsidR="00C94E15" w:rsidRDefault="00C94E15" w:rsidP="00C94E15">
      <w:pPr>
        <w:ind w:left="284"/>
        <w:jc w:val="center"/>
        <w:rPr>
          <w:rFonts w:ascii="Gill Sans MT" w:hAnsi="Gill Sans MT"/>
          <w:szCs w:val="22"/>
        </w:rPr>
      </w:pPr>
    </w:p>
    <w:p w:rsidR="00C94E15" w:rsidRPr="00386A87" w:rsidRDefault="00C94E15" w:rsidP="00C94E15">
      <w:pPr>
        <w:ind w:left="284"/>
        <w:jc w:val="left"/>
        <w:rPr>
          <w:rFonts w:ascii="Gill Sans MT" w:hAnsi="Gill Sans MT"/>
          <w:szCs w:val="22"/>
        </w:rPr>
      </w:pPr>
    </w:p>
    <w:p w:rsidR="00C94E15" w:rsidRPr="00386A87" w:rsidRDefault="00C94E15" w:rsidP="00C94E15">
      <w:pPr>
        <w:ind w:left="284"/>
        <w:rPr>
          <w:rFonts w:ascii="Gill Sans MT" w:hAnsi="Gill Sans MT"/>
          <w:szCs w:val="22"/>
        </w:rPr>
      </w:pPr>
    </w:p>
    <w:p w:rsidR="00C94E15" w:rsidRPr="00386A87" w:rsidRDefault="00C94E15" w:rsidP="00C94E15">
      <w:pPr>
        <w:pStyle w:val="Prrafodelista"/>
        <w:widowControl w:val="0"/>
        <w:numPr>
          <w:ilvl w:val="0"/>
          <w:numId w:val="5"/>
        </w:numPr>
        <w:autoSpaceDE w:val="0"/>
        <w:autoSpaceDN w:val="0"/>
        <w:rPr>
          <w:rFonts w:ascii="Gill Sans MT" w:hAnsi="Gill Sans MT"/>
          <w:b/>
          <w:szCs w:val="22"/>
        </w:rPr>
      </w:pPr>
      <w:r w:rsidRPr="00386A87">
        <w:rPr>
          <w:rFonts w:ascii="Gill Sans MT" w:hAnsi="Gill Sans MT"/>
          <w:b/>
          <w:szCs w:val="22"/>
        </w:rPr>
        <w:t xml:space="preserve">EQUIPOS </w:t>
      </w:r>
    </w:p>
    <w:p w:rsidR="00C94E15" w:rsidRPr="00386A87" w:rsidRDefault="00C94E15" w:rsidP="00C94E15">
      <w:pPr>
        <w:ind w:left="720"/>
        <w:rPr>
          <w:rFonts w:ascii="Gill Sans MT" w:hAnsi="Gill Sans MT"/>
          <w:szCs w:val="22"/>
        </w:rPr>
      </w:pPr>
    </w:p>
    <w:p w:rsidR="00C94E15" w:rsidRPr="00D77A54" w:rsidRDefault="00C94E15" w:rsidP="00C94E15">
      <w:pPr>
        <w:pStyle w:val="Prrafodelista"/>
        <w:widowControl w:val="0"/>
        <w:numPr>
          <w:ilvl w:val="0"/>
          <w:numId w:val="6"/>
        </w:numPr>
        <w:autoSpaceDE w:val="0"/>
        <w:autoSpaceDN w:val="0"/>
        <w:rPr>
          <w:rFonts w:ascii="Gill Sans MT" w:hAnsi="Gill Sans MT"/>
          <w:szCs w:val="22"/>
        </w:rPr>
      </w:pPr>
      <w:r w:rsidRPr="00D77A54">
        <w:rPr>
          <w:rFonts w:ascii="Gill Sans MT" w:hAnsi="Gill Sans MT"/>
          <w:b/>
          <w:szCs w:val="22"/>
        </w:rPr>
        <w:t>Torre Grúa CM 5008:</w:t>
      </w:r>
      <w:r w:rsidRPr="00D77A54">
        <w:rPr>
          <w:rFonts w:ascii="Gill Sans MT" w:hAnsi="Gill Sans MT"/>
          <w:szCs w:val="22"/>
        </w:rPr>
        <w:t xml:space="preserve"> Equipo dispuesto en el lugar del proyecto, cuenta con una capacidad máxima de carga de 4,0 ton a 13 metros de radio y 1,084 ton a 40 metros de radio. </w:t>
      </w:r>
      <w:r>
        <w:rPr>
          <w:rFonts w:ascii="Gill Sans MT" w:hAnsi="Gill Sans MT"/>
          <w:szCs w:val="22"/>
        </w:rPr>
        <w:t xml:space="preserve">Uso del equipo </w:t>
      </w:r>
    </w:p>
    <w:p w:rsidR="00C94E15" w:rsidRPr="00386A87" w:rsidRDefault="00C94E15" w:rsidP="00C94E15">
      <w:pPr>
        <w:pStyle w:val="Prrafodelista"/>
        <w:rPr>
          <w:rFonts w:ascii="Gill Sans MT" w:hAnsi="Gill Sans MT"/>
          <w:szCs w:val="22"/>
        </w:rPr>
      </w:pPr>
    </w:p>
    <w:p w:rsidR="00C94E15" w:rsidRPr="00386A87" w:rsidRDefault="00C94E15" w:rsidP="00C94E15">
      <w:pPr>
        <w:pStyle w:val="Prrafodelista"/>
        <w:jc w:val="center"/>
        <w:rPr>
          <w:rFonts w:ascii="Gill Sans MT" w:hAnsi="Gill Sans MT"/>
          <w:szCs w:val="22"/>
        </w:rPr>
      </w:pPr>
    </w:p>
    <w:p w:rsidR="00C94E15" w:rsidRDefault="00C94E15" w:rsidP="00C94E15">
      <w:pPr>
        <w:pStyle w:val="Prrafodelista"/>
        <w:ind w:left="0" w:firstLine="284"/>
        <w:jc w:val="center"/>
        <w:rPr>
          <w:rFonts w:ascii="Gill Sans MT" w:hAnsi="Gill Sans MT"/>
          <w:b/>
          <w:szCs w:val="22"/>
        </w:rPr>
      </w:pPr>
      <w:r>
        <w:rPr>
          <w:noProof/>
          <w:lang w:val="es-MX" w:eastAsia="es-MX"/>
        </w:rPr>
        <w:lastRenderedPageBreak/>
        <mc:AlternateContent>
          <mc:Choice Requires="wps">
            <w:drawing>
              <wp:anchor distT="0" distB="0" distL="114300" distR="114300" simplePos="0" relativeHeight="251659264" behindDoc="0" locked="0" layoutInCell="1" allowOverlap="1" wp14:anchorId="4F086E53" wp14:editId="117D3E32">
                <wp:simplePos x="0" y="0"/>
                <wp:positionH relativeFrom="column">
                  <wp:posOffset>1815520</wp:posOffset>
                </wp:positionH>
                <wp:positionV relativeFrom="paragraph">
                  <wp:posOffset>2863850</wp:posOffset>
                </wp:positionV>
                <wp:extent cx="1828800" cy="1828800"/>
                <wp:effectExtent l="0" t="0" r="0" b="0"/>
                <wp:wrapNone/>
                <wp:docPr id="24" name="Cuadro de texto 2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rsidR="00C94E15" w:rsidRPr="00FE6351" w:rsidRDefault="00C94E15" w:rsidP="00C94E15">
                            <w:pPr>
                              <w:pStyle w:val="Prrafodelista"/>
                              <w:jc w:val="center"/>
                              <w:rPr>
                                <w:rFonts w:ascii="Gill Sans MT" w:hAnsi="Gill Sans MT"/>
                                <w:noProof/>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Gill Sans MT" w:hAnsi="Gill Sans MT"/>
                                <w:noProof/>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TEATRO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4F086E53" id="_x0000_t202" coordsize="21600,21600" o:spt="202" path="m,l,21600r21600,l21600,xe">
                <v:stroke joinstyle="miter"/>
                <v:path gradientshapeok="t" o:connecttype="rect"/>
              </v:shapetype>
              <v:shape id="Cuadro de texto 24" o:spid="_x0000_s1026" type="#_x0000_t202" style="position:absolute;left:0;text-align:left;margin-left:142.95pt;margin-top:225.5pt;width:2in;height:2in;z-index:2516592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" filled="f" stroked="f">
                <v:textbox style="mso-fit-shape-to-text:t">
                  <w:txbxContent>
                    <w:p w:rsidR="00C94E15" w:rsidRPr="00FE6351" w:rsidRDefault="00C94E15" w:rsidP="00C94E15">
                      <w:pPr>
                        <w:pStyle w:val="Prrafodelista"/>
                        <w:jc w:val="center"/>
                        <w:rPr>
                          <w:rFonts w:ascii="Gill Sans MT" w:hAnsi="Gill Sans MT"/>
                          <w:noProof/>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Gill Sans MT" w:hAnsi="Gill Sans MT"/>
                          <w:noProof/>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TEATRO </w:t>
                      </w:r>
                    </w:p>
                  </w:txbxContent>
                </v:textbox>
              </v:shape>
            </w:pict>
          </mc:Fallback>
        </mc:AlternateContent>
      </w:r>
      <w:r w:rsidRPr="00501A9B">
        <w:rPr>
          <w:rFonts w:ascii="Gill Sans MT" w:hAnsi="Gill Sans MT"/>
          <w:b/>
          <w:noProof/>
          <w:szCs w:val="22"/>
          <w:lang w:val="es-MX" w:eastAsia="es-MX"/>
        </w:rPr>
        <w:drawing>
          <wp:inline distT="0" distB="0" distL="0" distR="0" wp14:anchorId="0CC7C80D" wp14:editId="675263ED">
            <wp:extent cx="5400000" cy="3547111"/>
            <wp:effectExtent l="0" t="0" r="0" b="0"/>
            <wp:docPr id="3" name="Imagen 3" descr="E:\Paola\Downloads\IMG_20180912_1026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Paola\Downloads\IMG_20180912_102651.jp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b="12417"/>
                    <a:stretch/>
                  </pic:blipFill>
                  <pic:spPr bwMode="auto">
                    <a:xfrm>
                      <a:off x="0" y="0"/>
                      <a:ext cx="5400000" cy="3547111"/>
                    </a:xfrm>
                    <a:prstGeom prst="rect">
                      <a:avLst/>
                    </a:prstGeom>
                    <a:noFill/>
                    <a:ln>
                      <a:noFill/>
                    </a:ln>
                    <a:extLst>
                      <a:ext uri="{53640926-AAD7-44D8-BBD7-CCE9431645EC}">
                        <a14:shadowObscured xmlns:a14="http://schemas.microsoft.com/office/drawing/2010/main"/>
                      </a:ext>
                    </a:extLst>
                  </pic:spPr>
                </pic:pic>
              </a:graphicData>
            </a:graphic>
          </wp:inline>
        </w:drawing>
      </w:r>
    </w:p>
    <w:p w:rsidR="00C94E15" w:rsidRDefault="00C94E15" w:rsidP="00C94E15">
      <w:pPr>
        <w:pStyle w:val="Prrafodelista"/>
        <w:jc w:val="center"/>
        <w:rPr>
          <w:rFonts w:ascii="Gill Sans MT" w:hAnsi="Gill Sans MT"/>
          <w:szCs w:val="22"/>
        </w:rPr>
      </w:pPr>
      <w:r>
        <w:rPr>
          <w:rFonts w:ascii="Gill Sans MT" w:hAnsi="Gill Sans MT"/>
          <w:b/>
          <w:szCs w:val="22"/>
        </w:rPr>
        <w:t>Imagen N° 2</w:t>
      </w:r>
      <w:r w:rsidRPr="00386A87">
        <w:rPr>
          <w:rFonts w:ascii="Gill Sans MT" w:hAnsi="Gill Sans MT"/>
          <w:b/>
          <w:szCs w:val="22"/>
        </w:rPr>
        <w:t>.</w:t>
      </w:r>
      <w:r w:rsidRPr="00386A87">
        <w:rPr>
          <w:rFonts w:ascii="Gill Sans MT" w:hAnsi="Gill Sans MT"/>
          <w:szCs w:val="22"/>
        </w:rPr>
        <w:t xml:space="preserve"> </w:t>
      </w:r>
      <w:r>
        <w:rPr>
          <w:rFonts w:ascii="Gill Sans MT" w:hAnsi="Gill Sans MT"/>
          <w:szCs w:val="22"/>
        </w:rPr>
        <w:t>Torre grúa CM 5008.</w:t>
      </w:r>
    </w:p>
    <w:p w:rsidR="00C94E15" w:rsidRDefault="00C94E15" w:rsidP="00C94E15">
      <w:pPr>
        <w:pStyle w:val="Prrafodelista"/>
        <w:jc w:val="center"/>
        <w:rPr>
          <w:rFonts w:ascii="Gill Sans MT" w:hAnsi="Gill Sans MT"/>
          <w:szCs w:val="22"/>
        </w:rPr>
      </w:pPr>
    </w:p>
    <w:p w:rsidR="00C94E15" w:rsidRPr="00620AD0" w:rsidRDefault="00C94E15" w:rsidP="00C94E15">
      <w:pPr>
        <w:pStyle w:val="Prrafodelista"/>
        <w:widowControl w:val="0"/>
        <w:numPr>
          <w:ilvl w:val="0"/>
          <w:numId w:val="6"/>
        </w:numPr>
        <w:autoSpaceDE w:val="0"/>
        <w:autoSpaceDN w:val="0"/>
        <w:rPr>
          <w:rFonts w:ascii="Gill Sans MT" w:hAnsi="Gill Sans MT"/>
          <w:szCs w:val="22"/>
        </w:rPr>
      </w:pPr>
      <w:r>
        <w:rPr>
          <w:rFonts w:ascii="Gill Sans MT" w:hAnsi="Gill Sans MT"/>
          <w:b/>
          <w:szCs w:val="22"/>
        </w:rPr>
        <w:t>Monta Cargas:</w:t>
      </w:r>
      <w:r w:rsidRPr="00386A87">
        <w:rPr>
          <w:rFonts w:ascii="Gill Sans MT" w:hAnsi="Gill Sans MT"/>
          <w:b/>
          <w:szCs w:val="22"/>
        </w:rPr>
        <w:t xml:space="preserve"> </w:t>
      </w:r>
      <w:r>
        <w:rPr>
          <w:rFonts w:ascii="Gill Sans MT" w:hAnsi="Gill Sans MT"/>
          <w:szCs w:val="22"/>
        </w:rPr>
        <w:t>Equipo</w:t>
      </w:r>
      <w:r w:rsidRPr="00620AD0">
        <w:rPr>
          <w:rFonts w:ascii="Gill Sans MT" w:hAnsi="Gill Sans MT"/>
          <w:szCs w:val="22"/>
        </w:rPr>
        <w:t xml:space="preserve"> de elevación </w:t>
      </w:r>
      <w:r>
        <w:rPr>
          <w:rFonts w:ascii="Gill Sans MT" w:hAnsi="Gill Sans MT"/>
          <w:szCs w:val="22"/>
        </w:rPr>
        <w:t>y transporte horizontal de cargas. Cuenta con una</w:t>
      </w:r>
      <w:r w:rsidRPr="00620AD0">
        <w:rPr>
          <w:rFonts w:ascii="Gill Sans MT" w:hAnsi="Gill Sans MT"/>
          <w:szCs w:val="22"/>
        </w:rPr>
        <w:t xml:space="preserve"> plataforma</w:t>
      </w:r>
      <w:r>
        <w:rPr>
          <w:rFonts w:ascii="Gill Sans MT" w:hAnsi="Gill Sans MT"/>
          <w:szCs w:val="22"/>
        </w:rPr>
        <w:t xml:space="preserve"> </w:t>
      </w:r>
      <w:r w:rsidRPr="00620AD0">
        <w:rPr>
          <w:rFonts w:ascii="Gill Sans MT" w:hAnsi="Gill Sans MT"/>
          <w:szCs w:val="22"/>
        </w:rPr>
        <w:t>desliza</w:t>
      </w:r>
      <w:r>
        <w:rPr>
          <w:rFonts w:ascii="Gill Sans MT" w:hAnsi="Gill Sans MT"/>
          <w:szCs w:val="22"/>
        </w:rPr>
        <w:t>nte</w:t>
      </w:r>
      <w:r w:rsidRPr="00620AD0">
        <w:rPr>
          <w:rFonts w:ascii="Gill Sans MT" w:hAnsi="Gill Sans MT"/>
          <w:szCs w:val="22"/>
        </w:rPr>
        <w:t xml:space="preserve"> a lo largo de dos guías rígidas paralelas</w:t>
      </w:r>
      <w:r>
        <w:rPr>
          <w:rFonts w:ascii="Gill Sans MT" w:hAnsi="Gill Sans MT"/>
          <w:szCs w:val="22"/>
        </w:rPr>
        <w:t>, y dos uñas ajustables de acuerdo con las dimensiones de la carga. Debido a su versatilidad, este equipo tiene</w:t>
      </w:r>
      <w:r w:rsidRPr="00620AD0">
        <w:rPr>
          <w:rFonts w:ascii="Gill Sans MT" w:hAnsi="Gill Sans MT"/>
          <w:szCs w:val="22"/>
        </w:rPr>
        <w:t xml:space="preserve"> div</w:t>
      </w:r>
      <w:r>
        <w:rPr>
          <w:rFonts w:ascii="Gill Sans MT" w:hAnsi="Gill Sans MT"/>
          <w:szCs w:val="22"/>
        </w:rPr>
        <w:t>ersos tipos y aplicaciones,</w:t>
      </w:r>
      <w:r w:rsidRPr="00620AD0">
        <w:rPr>
          <w:rFonts w:ascii="Gill Sans MT" w:hAnsi="Gill Sans MT"/>
          <w:szCs w:val="22"/>
        </w:rPr>
        <w:t xml:space="preserve"> tanto en la industria de carga y almacenamiento, como en el sector construcción.</w:t>
      </w:r>
    </w:p>
    <w:p w:rsidR="00C94E15" w:rsidRDefault="00C94E15" w:rsidP="00C94E15">
      <w:pPr>
        <w:pStyle w:val="Prrafodelista"/>
        <w:jc w:val="center"/>
        <w:rPr>
          <w:rFonts w:ascii="Gill Sans MT" w:hAnsi="Gill Sans MT"/>
          <w:szCs w:val="22"/>
        </w:rPr>
      </w:pPr>
    </w:p>
    <w:p w:rsidR="00C94E15" w:rsidRDefault="00C94E15" w:rsidP="00C94E15">
      <w:pPr>
        <w:pStyle w:val="Prrafodelista"/>
        <w:jc w:val="center"/>
        <w:rPr>
          <w:rFonts w:ascii="Gill Sans MT" w:hAnsi="Gill Sans MT"/>
          <w:szCs w:val="22"/>
        </w:rPr>
      </w:pPr>
      <w:r w:rsidRPr="002B438F">
        <w:rPr>
          <w:rFonts w:ascii="Gill Sans MT" w:hAnsi="Gill Sans MT"/>
          <w:noProof/>
          <w:szCs w:val="22"/>
          <w:lang w:val="es-MX" w:eastAsia="es-MX"/>
        </w:rPr>
        <w:drawing>
          <wp:inline distT="0" distB="0" distL="0" distR="0" wp14:anchorId="5ED066B1" wp14:editId="7C008E35">
            <wp:extent cx="2465070" cy="1844675"/>
            <wp:effectExtent l="0" t="0" r="0" b="3175"/>
            <wp:docPr id="9" name="Imagen 9" descr="E:\Paola\Desktop\Montacarg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E:\Paola\Desktop\Montacargas.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465070" cy="1844675"/>
                    </a:xfrm>
                    <a:prstGeom prst="rect">
                      <a:avLst/>
                    </a:prstGeom>
                    <a:noFill/>
                    <a:ln>
                      <a:noFill/>
                    </a:ln>
                  </pic:spPr>
                </pic:pic>
              </a:graphicData>
            </a:graphic>
          </wp:inline>
        </w:drawing>
      </w:r>
    </w:p>
    <w:p w:rsidR="00C94E15" w:rsidRDefault="00C94E15" w:rsidP="00C94E15">
      <w:pPr>
        <w:pStyle w:val="Prrafodelista"/>
        <w:jc w:val="center"/>
        <w:rPr>
          <w:rFonts w:ascii="Gill Sans MT" w:hAnsi="Gill Sans MT"/>
          <w:szCs w:val="22"/>
        </w:rPr>
      </w:pPr>
      <w:r>
        <w:rPr>
          <w:rFonts w:ascii="Gill Sans MT" w:hAnsi="Gill Sans MT"/>
          <w:b/>
          <w:szCs w:val="22"/>
        </w:rPr>
        <w:t>Imagen N° 3</w:t>
      </w:r>
      <w:r w:rsidRPr="00386A87">
        <w:rPr>
          <w:rFonts w:ascii="Gill Sans MT" w:hAnsi="Gill Sans MT"/>
          <w:b/>
          <w:szCs w:val="22"/>
        </w:rPr>
        <w:t>.</w:t>
      </w:r>
      <w:r w:rsidRPr="00386A87">
        <w:rPr>
          <w:rFonts w:ascii="Gill Sans MT" w:hAnsi="Gill Sans MT"/>
          <w:szCs w:val="22"/>
        </w:rPr>
        <w:t xml:space="preserve"> </w:t>
      </w:r>
      <w:r>
        <w:rPr>
          <w:rFonts w:ascii="Gill Sans MT" w:hAnsi="Gill Sans MT"/>
          <w:szCs w:val="22"/>
        </w:rPr>
        <w:t>Montacargas.</w:t>
      </w:r>
    </w:p>
    <w:p w:rsidR="00C94E15" w:rsidRPr="00386A87" w:rsidRDefault="00C94E15" w:rsidP="00C94E15">
      <w:pPr>
        <w:pStyle w:val="Prrafodelista"/>
        <w:rPr>
          <w:rFonts w:ascii="Gill Sans MT" w:hAnsi="Gill Sans MT"/>
          <w:szCs w:val="22"/>
        </w:rPr>
      </w:pPr>
    </w:p>
    <w:p w:rsidR="00C94E15" w:rsidRPr="00FE6351" w:rsidRDefault="00C94E15" w:rsidP="00C94E15">
      <w:pPr>
        <w:pStyle w:val="Prrafodelista"/>
        <w:widowControl w:val="0"/>
        <w:numPr>
          <w:ilvl w:val="0"/>
          <w:numId w:val="4"/>
        </w:numPr>
        <w:autoSpaceDE w:val="0"/>
        <w:autoSpaceDN w:val="0"/>
        <w:rPr>
          <w:rFonts w:ascii="Gill Sans MT" w:hAnsi="Gill Sans MT"/>
          <w:b/>
          <w:szCs w:val="22"/>
        </w:rPr>
      </w:pPr>
      <w:r>
        <w:rPr>
          <w:rFonts w:ascii="Gill Sans MT" w:hAnsi="Gill Sans MT"/>
          <w:b/>
          <w:szCs w:val="22"/>
        </w:rPr>
        <w:t>Andamios Certificado:</w:t>
      </w:r>
      <w:r w:rsidRPr="00386A87">
        <w:rPr>
          <w:rFonts w:ascii="Gill Sans MT" w:hAnsi="Gill Sans MT"/>
          <w:b/>
          <w:szCs w:val="22"/>
        </w:rPr>
        <w:t xml:space="preserve"> </w:t>
      </w:r>
      <w:r>
        <w:rPr>
          <w:rFonts w:ascii="Gill Sans MT" w:hAnsi="Gill Sans MT"/>
          <w:szCs w:val="22"/>
        </w:rPr>
        <w:t>Andamio multidireccional certificado para acceso de personal y para montaje de elementos metálicos.</w:t>
      </w:r>
    </w:p>
    <w:p w:rsidR="00C94E15" w:rsidRPr="00386A87" w:rsidRDefault="00C94E15" w:rsidP="00C94E15">
      <w:pPr>
        <w:pStyle w:val="Prrafodelista"/>
        <w:widowControl w:val="0"/>
        <w:autoSpaceDE w:val="0"/>
        <w:autoSpaceDN w:val="0"/>
        <w:ind w:left="1004"/>
        <w:rPr>
          <w:rFonts w:ascii="Gill Sans MT" w:hAnsi="Gill Sans MT"/>
          <w:b/>
          <w:szCs w:val="22"/>
        </w:rPr>
      </w:pPr>
    </w:p>
    <w:p w:rsidR="00C94E15" w:rsidRDefault="00C94E15" w:rsidP="00C94E15">
      <w:pPr>
        <w:pStyle w:val="Prrafodelista"/>
        <w:jc w:val="center"/>
        <w:rPr>
          <w:rFonts w:ascii="Gill Sans MT" w:hAnsi="Gill Sans MT"/>
          <w:b/>
          <w:szCs w:val="22"/>
        </w:rPr>
      </w:pPr>
      <w:r w:rsidRPr="00D27061">
        <w:rPr>
          <w:rFonts w:ascii="Gill Sans MT" w:hAnsi="Gill Sans MT"/>
          <w:b/>
          <w:noProof/>
          <w:szCs w:val="22"/>
          <w:lang w:val="es-MX" w:eastAsia="es-MX"/>
        </w:rPr>
        <w:lastRenderedPageBreak/>
        <w:drawing>
          <wp:inline distT="0" distB="0" distL="0" distR="0" wp14:anchorId="3C5C7566" wp14:editId="4210A47E">
            <wp:extent cx="3482413" cy="3600000"/>
            <wp:effectExtent l="0" t="0" r="3810" b="635"/>
            <wp:docPr id="20" name="Imagen 20" descr="E:\Paola\Desktop\andamio-multidireccional-bri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Paola\Desktop\andamio-multidireccional-brio.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482413" cy="3600000"/>
                    </a:xfrm>
                    <a:prstGeom prst="rect">
                      <a:avLst/>
                    </a:prstGeom>
                    <a:noFill/>
                    <a:ln>
                      <a:noFill/>
                    </a:ln>
                  </pic:spPr>
                </pic:pic>
              </a:graphicData>
            </a:graphic>
          </wp:inline>
        </w:drawing>
      </w:r>
    </w:p>
    <w:p w:rsidR="00C94E15" w:rsidRDefault="00C94E15" w:rsidP="00C94E15">
      <w:pPr>
        <w:pStyle w:val="Prrafodelista"/>
        <w:jc w:val="center"/>
        <w:rPr>
          <w:rFonts w:ascii="Gill Sans MT" w:hAnsi="Gill Sans MT"/>
          <w:szCs w:val="22"/>
        </w:rPr>
      </w:pPr>
      <w:r w:rsidRPr="00386A87">
        <w:rPr>
          <w:rFonts w:ascii="Gill Sans MT" w:hAnsi="Gill Sans MT"/>
          <w:b/>
          <w:szCs w:val="22"/>
        </w:rPr>
        <w:t>Imagen N</w:t>
      </w:r>
      <w:r>
        <w:rPr>
          <w:rFonts w:ascii="Gill Sans MT" w:hAnsi="Gill Sans MT"/>
          <w:b/>
          <w:szCs w:val="22"/>
        </w:rPr>
        <w:t>° 4</w:t>
      </w:r>
      <w:r w:rsidRPr="00386A87">
        <w:rPr>
          <w:rFonts w:ascii="Gill Sans MT" w:hAnsi="Gill Sans MT"/>
          <w:b/>
          <w:szCs w:val="22"/>
        </w:rPr>
        <w:t xml:space="preserve">. </w:t>
      </w:r>
      <w:r>
        <w:rPr>
          <w:rFonts w:ascii="Gill Sans MT" w:hAnsi="Gill Sans MT"/>
          <w:szCs w:val="22"/>
        </w:rPr>
        <w:t>Andamio Multidireccional Certificado.</w:t>
      </w:r>
    </w:p>
    <w:p w:rsidR="00C94E15" w:rsidRPr="00FE6351" w:rsidRDefault="00C94E15" w:rsidP="00C94E15">
      <w:pPr>
        <w:pStyle w:val="Prrafodelista"/>
        <w:jc w:val="center"/>
        <w:rPr>
          <w:rFonts w:ascii="Gill Sans MT" w:hAnsi="Gill Sans MT"/>
          <w:b/>
          <w:szCs w:val="22"/>
        </w:rPr>
      </w:pPr>
    </w:p>
    <w:p w:rsidR="00C94E15" w:rsidRPr="00501A9B" w:rsidRDefault="00C94E15" w:rsidP="00C94E15">
      <w:pPr>
        <w:pStyle w:val="Prrafodelista"/>
        <w:widowControl w:val="0"/>
        <w:numPr>
          <w:ilvl w:val="0"/>
          <w:numId w:val="4"/>
        </w:numPr>
        <w:autoSpaceDE w:val="0"/>
        <w:autoSpaceDN w:val="0"/>
        <w:rPr>
          <w:rFonts w:ascii="Gill Sans MT" w:hAnsi="Gill Sans MT"/>
          <w:b/>
          <w:szCs w:val="22"/>
        </w:rPr>
      </w:pPr>
      <w:r>
        <w:rPr>
          <w:rFonts w:ascii="Gill Sans MT" w:hAnsi="Gill Sans MT"/>
          <w:b/>
          <w:szCs w:val="22"/>
        </w:rPr>
        <w:t>Winche Eléctrico:</w:t>
      </w:r>
      <w:r w:rsidRPr="00386A87">
        <w:rPr>
          <w:rFonts w:ascii="Gill Sans MT" w:hAnsi="Gill Sans MT"/>
          <w:b/>
          <w:szCs w:val="22"/>
        </w:rPr>
        <w:t xml:space="preserve"> </w:t>
      </w:r>
      <w:r>
        <w:rPr>
          <w:rFonts w:ascii="Gill Sans MT" w:hAnsi="Gill Sans MT"/>
          <w:szCs w:val="22"/>
        </w:rPr>
        <w:t>D</w:t>
      </w:r>
      <w:r w:rsidRPr="00501A9B">
        <w:rPr>
          <w:rFonts w:ascii="Gill Sans MT" w:hAnsi="Gill Sans MT"/>
          <w:szCs w:val="22"/>
        </w:rPr>
        <w:t>ispositivo mecánico, impulsado por un motor eléctrico, destinado a levantar y desplazar grandes cargas.</w:t>
      </w:r>
      <w:r>
        <w:rPr>
          <w:rFonts w:ascii="Gill Sans MT" w:hAnsi="Gill Sans MT"/>
          <w:szCs w:val="22"/>
        </w:rPr>
        <w:t xml:space="preserve"> Para el proyecto, se van a destinar dos unidades con capacidad de 3 tonelada en configuración simple y un adicional con capacidad de 1,5 ton en la misma configuración.</w:t>
      </w:r>
    </w:p>
    <w:p w:rsidR="00C94E15" w:rsidRDefault="00C94E15" w:rsidP="00C94E15">
      <w:pPr>
        <w:widowControl w:val="0"/>
        <w:autoSpaceDE w:val="0"/>
        <w:autoSpaceDN w:val="0"/>
        <w:rPr>
          <w:rFonts w:ascii="Gill Sans MT" w:hAnsi="Gill Sans MT"/>
          <w:b/>
          <w:szCs w:val="22"/>
        </w:rPr>
      </w:pPr>
    </w:p>
    <w:p w:rsidR="00C94E15" w:rsidRDefault="00C94E15" w:rsidP="00C94E15">
      <w:pPr>
        <w:widowControl w:val="0"/>
        <w:autoSpaceDE w:val="0"/>
        <w:autoSpaceDN w:val="0"/>
        <w:jc w:val="center"/>
        <w:rPr>
          <w:rFonts w:ascii="Gill Sans MT" w:hAnsi="Gill Sans MT"/>
          <w:b/>
          <w:szCs w:val="22"/>
        </w:rPr>
      </w:pPr>
      <w:r w:rsidRPr="00501A9B">
        <w:rPr>
          <w:rFonts w:ascii="Gill Sans MT" w:hAnsi="Gill Sans MT"/>
          <w:b/>
          <w:noProof/>
          <w:szCs w:val="22"/>
          <w:lang w:val="es-MX" w:eastAsia="es-MX"/>
        </w:rPr>
        <w:drawing>
          <wp:inline distT="0" distB="0" distL="0" distR="0" wp14:anchorId="138358D5" wp14:editId="30F39BCD">
            <wp:extent cx="3240000" cy="2156073"/>
            <wp:effectExtent l="0" t="0" r="0" b="0"/>
            <wp:docPr id="4" name="Imagen 4" descr="E:\Paola\Desktop\Winche electric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Paola\Desktop\Winche electrico.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40000" cy="2156073"/>
                    </a:xfrm>
                    <a:prstGeom prst="rect">
                      <a:avLst/>
                    </a:prstGeom>
                    <a:noFill/>
                    <a:ln>
                      <a:noFill/>
                    </a:ln>
                  </pic:spPr>
                </pic:pic>
              </a:graphicData>
            </a:graphic>
          </wp:inline>
        </w:drawing>
      </w:r>
    </w:p>
    <w:p w:rsidR="00C94E15" w:rsidRPr="00FE6351" w:rsidRDefault="00C94E15" w:rsidP="00C94E15">
      <w:pPr>
        <w:pStyle w:val="Prrafodelista"/>
        <w:jc w:val="center"/>
        <w:rPr>
          <w:rFonts w:ascii="Gill Sans MT" w:hAnsi="Gill Sans MT"/>
          <w:b/>
          <w:szCs w:val="22"/>
        </w:rPr>
      </w:pPr>
      <w:r w:rsidRPr="00386A87">
        <w:rPr>
          <w:rFonts w:ascii="Gill Sans MT" w:hAnsi="Gill Sans MT"/>
          <w:b/>
          <w:szCs w:val="22"/>
        </w:rPr>
        <w:t>Imagen N</w:t>
      </w:r>
      <w:r>
        <w:rPr>
          <w:rFonts w:ascii="Gill Sans MT" w:hAnsi="Gill Sans MT"/>
          <w:b/>
          <w:szCs w:val="22"/>
        </w:rPr>
        <w:t>° 5</w:t>
      </w:r>
      <w:r w:rsidRPr="00386A87">
        <w:rPr>
          <w:rFonts w:ascii="Gill Sans MT" w:hAnsi="Gill Sans MT"/>
          <w:b/>
          <w:szCs w:val="22"/>
        </w:rPr>
        <w:t xml:space="preserve">. </w:t>
      </w:r>
      <w:r>
        <w:rPr>
          <w:rFonts w:ascii="Gill Sans MT" w:hAnsi="Gill Sans MT"/>
          <w:szCs w:val="22"/>
        </w:rPr>
        <w:t>Winche Eléctrico.</w:t>
      </w:r>
    </w:p>
    <w:p w:rsidR="00C94E15" w:rsidRPr="00501A9B" w:rsidRDefault="00C94E15" w:rsidP="00C94E15">
      <w:pPr>
        <w:widowControl w:val="0"/>
        <w:autoSpaceDE w:val="0"/>
        <w:autoSpaceDN w:val="0"/>
        <w:jc w:val="center"/>
        <w:rPr>
          <w:rFonts w:ascii="Gill Sans MT" w:hAnsi="Gill Sans MT"/>
          <w:b/>
          <w:szCs w:val="22"/>
        </w:rPr>
      </w:pPr>
    </w:p>
    <w:p w:rsidR="00C94E15" w:rsidRDefault="00C94E15" w:rsidP="00C94E15">
      <w:pPr>
        <w:rPr>
          <w:rFonts w:ascii="Gill Sans MT" w:hAnsi="Gill Sans MT"/>
          <w:szCs w:val="22"/>
        </w:rPr>
      </w:pPr>
    </w:p>
    <w:p w:rsidR="00C94E15" w:rsidRDefault="00C94E15" w:rsidP="00C94E15">
      <w:pPr>
        <w:rPr>
          <w:rFonts w:ascii="Gill Sans MT" w:hAnsi="Gill Sans MT"/>
          <w:szCs w:val="22"/>
        </w:rPr>
      </w:pPr>
    </w:p>
    <w:p w:rsidR="00C94E15" w:rsidRPr="00386A87" w:rsidRDefault="00C94E15" w:rsidP="00C94E15">
      <w:pPr>
        <w:rPr>
          <w:rFonts w:ascii="Gill Sans MT" w:hAnsi="Gill Sans MT"/>
          <w:szCs w:val="22"/>
        </w:rPr>
      </w:pPr>
    </w:p>
    <w:p w:rsidR="00C94E15" w:rsidRPr="00386A87" w:rsidRDefault="00C94E15" w:rsidP="00C94E15">
      <w:pPr>
        <w:pStyle w:val="Prrafodelista"/>
        <w:numPr>
          <w:ilvl w:val="0"/>
          <w:numId w:val="5"/>
        </w:numPr>
        <w:contextualSpacing/>
        <w:outlineLvl w:val="1"/>
        <w:rPr>
          <w:rFonts w:ascii="Gill Sans MT" w:hAnsi="Gill Sans MT"/>
          <w:b/>
          <w:szCs w:val="22"/>
        </w:rPr>
      </w:pPr>
      <w:r w:rsidRPr="00386A87">
        <w:rPr>
          <w:rFonts w:ascii="Gill Sans MT" w:hAnsi="Gill Sans MT"/>
          <w:b/>
          <w:szCs w:val="22"/>
        </w:rPr>
        <w:lastRenderedPageBreak/>
        <w:t>PERSONAL DE MONTAJE</w:t>
      </w:r>
    </w:p>
    <w:p w:rsidR="00C94E15" w:rsidRPr="00386A87" w:rsidRDefault="00C94E15" w:rsidP="00C94E15">
      <w:pPr>
        <w:contextualSpacing/>
        <w:rPr>
          <w:rFonts w:ascii="Gill Sans MT" w:hAnsi="Gill Sans MT"/>
          <w:szCs w:val="22"/>
        </w:rPr>
      </w:pPr>
    </w:p>
    <w:p w:rsidR="00C94E15" w:rsidRPr="00386A87" w:rsidRDefault="00C94E15" w:rsidP="00C94E15">
      <w:pPr>
        <w:contextualSpacing/>
        <w:rPr>
          <w:rFonts w:ascii="Gill Sans MT" w:hAnsi="Gill Sans MT"/>
          <w:szCs w:val="22"/>
        </w:rPr>
      </w:pPr>
      <w:r w:rsidRPr="00386A87">
        <w:rPr>
          <w:rFonts w:ascii="Gill Sans MT" w:hAnsi="Gill Sans MT"/>
          <w:szCs w:val="22"/>
        </w:rPr>
        <w:t>El personal de montaje involucrado en el desarrollo de actividades de alcance de este procedimiento es el siguiente:</w:t>
      </w:r>
    </w:p>
    <w:p w:rsidR="00C94E15" w:rsidRPr="00386A87" w:rsidRDefault="00C94E15" w:rsidP="00C94E15">
      <w:pPr>
        <w:contextualSpacing/>
        <w:rPr>
          <w:rFonts w:ascii="Gill Sans MT" w:hAnsi="Gill Sans MT"/>
          <w:szCs w:val="22"/>
        </w:rPr>
      </w:pPr>
    </w:p>
    <w:p w:rsidR="00C94E15" w:rsidRPr="00386A87" w:rsidRDefault="00C94E15" w:rsidP="00C94E15">
      <w:pPr>
        <w:pStyle w:val="Prrafodelista"/>
        <w:numPr>
          <w:ilvl w:val="0"/>
          <w:numId w:val="1"/>
        </w:numPr>
        <w:contextualSpacing/>
        <w:rPr>
          <w:rFonts w:ascii="Gill Sans MT" w:hAnsi="Gill Sans MT"/>
          <w:b/>
          <w:szCs w:val="22"/>
        </w:rPr>
      </w:pPr>
      <w:r>
        <w:rPr>
          <w:rFonts w:ascii="Gill Sans MT" w:hAnsi="Gill Sans MT"/>
          <w:szCs w:val="22"/>
        </w:rPr>
        <w:t>Supervisor de Montaje</w:t>
      </w:r>
    </w:p>
    <w:p w:rsidR="00C94E15" w:rsidRPr="006E770D" w:rsidRDefault="00C94E15" w:rsidP="00C94E15">
      <w:pPr>
        <w:pStyle w:val="Prrafodelista"/>
        <w:numPr>
          <w:ilvl w:val="0"/>
          <w:numId w:val="1"/>
        </w:numPr>
        <w:contextualSpacing/>
        <w:rPr>
          <w:rFonts w:ascii="Gill Sans MT" w:hAnsi="Gill Sans MT"/>
          <w:b/>
          <w:szCs w:val="22"/>
        </w:rPr>
      </w:pPr>
      <w:r w:rsidRPr="00386A87">
        <w:rPr>
          <w:rFonts w:ascii="Gill Sans MT" w:hAnsi="Gill Sans MT"/>
          <w:szCs w:val="22"/>
        </w:rPr>
        <w:t>Oficial de Montaje</w:t>
      </w:r>
    </w:p>
    <w:p w:rsidR="00C94E15" w:rsidRPr="006E770D" w:rsidRDefault="00C94E15" w:rsidP="00C94E15">
      <w:pPr>
        <w:pStyle w:val="Prrafodelista"/>
        <w:numPr>
          <w:ilvl w:val="0"/>
          <w:numId w:val="1"/>
        </w:numPr>
        <w:contextualSpacing/>
        <w:rPr>
          <w:rFonts w:ascii="Gill Sans MT" w:hAnsi="Gill Sans MT"/>
          <w:b/>
          <w:szCs w:val="22"/>
        </w:rPr>
      </w:pPr>
      <w:r>
        <w:rPr>
          <w:rFonts w:ascii="Gill Sans MT" w:hAnsi="Gill Sans MT"/>
          <w:szCs w:val="22"/>
        </w:rPr>
        <w:t xml:space="preserve">Soldadores </w:t>
      </w:r>
    </w:p>
    <w:p w:rsidR="00C94E15" w:rsidRPr="00386A87" w:rsidRDefault="00C94E15" w:rsidP="00C94E15">
      <w:pPr>
        <w:pStyle w:val="Prrafodelista"/>
        <w:numPr>
          <w:ilvl w:val="0"/>
          <w:numId w:val="1"/>
        </w:numPr>
        <w:contextualSpacing/>
        <w:rPr>
          <w:rFonts w:ascii="Gill Sans MT" w:hAnsi="Gill Sans MT"/>
          <w:b/>
          <w:szCs w:val="22"/>
        </w:rPr>
      </w:pPr>
      <w:r>
        <w:rPr>
          <w:rFonts w:ascii="Gill Sans MT" w:hAnsi="Gill Sans MT"/>
          <w:szCs w:val="22"/>
        </w:rPr>
        <w:t>Prácticos de Montaje</w:t>
      </w:r>
    </w:p>
    <w:p w:rsidR="00C94E15" w:rsidRPr="00386A87" w:rsidRDefault="00C94E15" w:rsidP="00C94E15">
      <w:pPr>
        <w:pStyle w:val="Prrafodelista"/>
        <w:numPr>
          <w:ilvl w:val="0"/>
          <w:numId w:val="1"/>
        </w:numPr>
        <w:contextualSpacing/>
        <w:rPr>
          <w:rFonts w:ascii="Gill Sans MT" w:hAnsi="Gill Sans MT"/>
          <w:b/>
          <w:szCs w:val="22"/>
        </w:rPr>
      </w:pPr>
      <w:r w:rsidRPr="00386A87">
        <w:rPr>
          <w:rFonts w:ascii="Gill Sans MT" w:hAnsi="Gill Sans MT"/>
          <w:szCs w:val="22"/>
        </w:rPr>
        <w:t>Ayudantes</w:t>
      </w:r>
    </w:p>
    <w:p w:rsidR="00C94E15" w:rsidRPr="00386A87" w:rsidRDefault="00C94E15" w:rsidP="00C94E15">
      <w:pPr>
        <w:pStyle w:val="Prrafodelista"/>
        <w:ind w:left="1440"/>
        <w:contextualSpacing/>
        <w:rPr>
          <w:rFonts w:ascii="Gill Sans MT" w:hAnsi="Gill Sans MT"/>
          <w:szCs w:val="22"/>
        </w:rPr>
      </w:pPr>
    </w:p>
    <w:p w:rsidR="00C94E15" w:rsidRDefault="00C94E15" w:rsidP="00C94E15">
      <w:pPr>
        <w:ind w:firstLine="284"/>
        <w:contextualSpacing/>
        <w:rPr>
          <w:rFonts w:ascii="Gill Sans MT" w:hAnsi="Gill Sans MT"/>
          <w:b/>
          <w:szCs w:val="22"/>
        </w:rPr>
      </w:pPr>
    </w:p>
    <w:p w:rsidR="00C94E15" w:rsidRPr="00386A87" w:rsidRDefault="00C94E15" w:rsidP="00C94E15">
      <w:pPr>
        <w:ind w:firstLine="284"/>
        <w:contextualSpacing/>
        <w:rPr>
          <w:rFonts w:ascii="Gill Sans MT" w:hAnsi="Gill Sans MT"/>
          <w:b/>
          <w:szCs w:val="22"/>
        </w:rPr>
      </w:pPr>
      <w:r w:rsidRPr="00386A87">
        <w:rPr>
          <w:rFonts w:ascii="Gill Sans MT" w:hAnsi="Gill Sans MT"/>
          <w:b/>
          <w:szCs w:val="22"/>
        </w:rPr>
        <w:t>DESCARGUE DE ESTRUCTURA EN SITIO.</w:t>
      </w:r>
    </w:p>
    <w:p w:rsidR="00C94E15" w:rsidRDefault="00C94E15" w:rsidP="00C94E15">
      <w:pPr>
        <w:ind w:firstLine="284"/>
        <w:contextualSpacing/>
        <w:rPr>
          <w:rFonts w:ascii="Gill Sans MT" w:hAnsi="Gill Sans MT"/>
          <w:b/>
          <w:szCs w:val="22"/>
        </w:rPr>
      </w:pPr>
    </w:p>
    <w:p w:rsidR="00C94E15" w:rsidRDefault="00C94E15" w:rsidP="00C94E15">
      <w:pPr>
        <w:ind w:firstLine="284"/>
        <w:contextualSpacing/>
        <w:rPr>
          <w:rFonts w:ascii="Gill Sans MT" w:hAnsi="Gill Sans MT"/>
          <w:b/>
          <w:szCs w:val="22"/>
        </w:rPr>
      </w:pPr>
    </w:p>
    <w:p w:rsidR="00C94E15" w:rsidRPr="00386A87" w:rsidRDefault="00C94E15" w:rsidP="00C94E15">
      <w:pPr>
        <w:jc w:val="center"/>
        <w:rPr>
          <w:rFonts w:ascii="Gill Sans MT" w:hAnsi="Gill Sans MT"/>
          <w:szCs w:val="22"/>
        </w:rPr>
      </w:pPr>
      <w:r w:rsidRPr="00CE3B67">
        <w:rPr>
          <w:rFonts w:ascii="Gill Sans MT" w:hAnsi="Gill Sans MT"/>
          <w:noProof/>
          <w:szCs w:val="22"/>
          <w:lang w:val="es-MX" w:eastAsia="es-MX"/>
        </w:rPr>
        <w:drawing>
          <wp:inline distT="0" distB="0" distL="0" distR="0" wp14:anchorId="0CACD8B3" wp14:editId="5E01FA9B">
            <wp:extent cx="5399405" cy="3086100"/>
            <wp:effectExtent l="0" t="0" r="0" b="0"/>
            <wp:docPr id="6" name="Imagen 6" descr="E:\Paola\Downloads\IMG_20180918_1457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Paola\Downloads\IMG_20180918_145729.jp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10358" t="31006" b="679"/>
                    <a:stretch/>
                  </pic:blipFill>
                  <pic:spPr bwMode="auto">
                    <a:xfrm>
                      <a:off x="0" y="0"/>
                      <a:ext cx="5400000" cy="3086440"/>
                    </a:xfrm>
                    <a:prstGeom prst="rect">
                      <a:avLst/>
                    </a:prstGeom>
                    <a:noFill/>
                    <a:ln>
                      <a:noFill/>
                    </a:ln>
                    <a:extLst>
                      <a:ext uri="{53640926-AAD7-44D8-BBD7-CCE9431645EC}">
                        <a14:shadowObscured xmlns:a14="http://schemas.microsoft.com/office/drawing/2010/main"/>
                      </a:ext>
                    </a:extLst>
                  </pic:spPr>
                </pic:pic>
              </a:graphicData>
            </a:graphic>
          </wp:inline>
        </w:drawing>
      </w:r>
    </w:p>
    <w:p w:rsidR="00C94E15" w:rsidRPr="00386A87" w:rsidRDefault="00C94E15" w:rsidP="00C94E15">
      <w:pPr>
        <w:jc w:val="center"/>
        <w:rPr>
          <w:rFonts w:ascii="Gill Sans MT" w:hAnsi="Gill Sans MT"/>
          <w:szCs w:val="22"/>
        </w:rPr>
      </w:pPr>
    </w:p>
    <w:p w:rsidR="00C94E15" w:rsidRPr="00386A87" w:rsidRDefault="00C94E15" w:rsidP="00C94E15">
      <w:pPr>
        <w:jc w:val="center"/>
        <w:rPr>
          <w:rFonts w:ascii="Gill Sans MT" w:hAnsi="Gill Sans MT"/>
          <w:szCs w:val="22"/>
        </w:rPr>
      </w:pPr>
      <w:r>
        <w:rPr>
          <w:rFonts w:ascii="Gill Sans MT" w:hAnsi="Gill Sans MT"/>
          <w:b/>
          <w:szCs w:val="22"/>
        </w:rPr>
        <w:t>Imagen N° 6</w:t>
      </w:r>
      <w:r w:rsidRPr="00386A87">
        <w:rPr>
          <w:rFonts w:ascii="Gill Sans MT" w:hAnsi="Gill Sans MT"/>
          <w:b/>
          <w:szCs w:val="22"/>
        </w:rPr>
        <w:t xml:space="preserve">. </w:t>
      </w:r>
      <w:r w:rsidRPr="00386A87">
        <w:rPr>
          <w:rFonts w:ascii="Gill Sans MT" w:hAnsi="Gill Sans MT"/>
          <w:szCs w:val="22"/>
        </w:rPr>
        <w:t>Vehículo típico cargado con estructura metálica.</w:t>
      </w:r>
    </w:p>
    <w:p w:rsidR="00C94E15" w:rsidRPr="00386A87" w:rsidRDefault="00C94E15" w:rsidP="00C94E15">
      <w:pPr>
        <w:ind w:firstLine="284"/>
        <w:contextualSpacing/>
        <w:rPr>
          <w:rFonts w:ascii="Gill Sans MT" w:hAnsi="Gill Sans MT"/>
          <w:b/>
          <w:szCs w:val="22"/>
        </w:rPr>
      </w:pPr>
    </w:p>
    <w:p w:rsidR="00C94E15" w:rsidRDefault="00C94E15" w:rsidP="00C94E15">
      <w:pPr>
        <w:rPr>
          <w:rFonts w:ascii="Gill Sans MT" w:hAnsi="Gill Sans MT"/>
          <w:szCs w:val="22"/>
        </w:rPr>
      </w:pPr>
      <w:r w:rsidRPr="00386A87">
        <w:rPr>
          <w:rFonts w:ascii="Gill Sans MT" w:hAnsi="Gill Sans MT"/>
          <w:szCs w:val="22"/>
        </w:rPr>
        <w:t xml:space="preserve">La estructura será despachada </w:t>
      </w:r>
      <w:r>
        <w:rPr>
          <w:rFonts w:ascii="Gill Sans MT" w:hAnsi="Gill Sans MT"/>
          <w:szCs w:val="22"/>
        </w:rPr>
        <w:t>en cama baja o tracto camión desde la planta de fabricación de SAC Estructuras Metálicas SA</w:t>
      </w:r>
      <w:r w:rsidRPr="00386A87">
        <w:rPr>
          <w:rFonts w:ascii="Gill Sans MT" w:hAnsi="Gill Sans MT"/>
          <w:szCs w:val="22"/>
        </w:rPr>
        <w:t xml:space="preserve">, </w:t>
      </w:r>
      <w:r>
        <w:rPr>
          <w:rFonts w:ascii="Gill Sans MT" w:hAnsi="Gill Sans MT"/>
          <w:szCs w:val="22"/>
        </w:rPr>
        <w:t xml:space="preserve">en </w:t>
      </w:r>
      <w:r w:rsidRPr="00386A87">
        <w:rPr>
          <w:rFonts w:ascii="Gill Sans MT" w:hAnsi="Gill Sans MT"/>
          <w:szCs w:val="22"/>
        </w:rPr>
        <w:t>orden lógico de acuerdo a la secuencia de montaje registrada en la programación de obra. En las instalaciones de proyecto</w:t>
      </w:r>
      <w:r>
        <w:rPr>
          <w:rFonts w:ascii="Gill Sans MT" w:hAnsi="Gill Sans MT"/>
          <w:szCs w:val="22"/>
        </w:rPr>
        <w:t xml:space="preserve">, </w:t>
      </w:r>
      <w:r w:rsidRPr="00386A87">
        <w:rPr>
          <w:rFonts w:ascii="Gill Sans MT" w:hAnsi="Gill Sans MT"/>
          <w:szCs w:val="22"/>
        </w:rPr>
        <w:t>se dispondrá de</w:t>
      </w:r>
      <w:r>
        <w:rPr>
          <w:rFonts w:ascii="Gill Sans MT" w:hAnsi="Gill Sans MT"/>
          <w:szCs w:val="22"/>
        </w:rPr>
        <w:t xml:space="preserve"> la torre grúa descrita</w:t>
      </w:r>
      <w:r w:rsidRPr="00386A87">
        <w:rPr>
          <w:rFonts w:ascii="Gill Sans MT" w:hAnsi="Gill Sans MT"/>
          <w:szCs w:val="22"/>
        </w:rPr>
        <w:t xml:space="preserve"> anteriormente, </w:t>
      </w:r>
      <w:r>
        <w:rPr>
          <w:rFonts w:ascii="Gill Sans MT" w:hAnsi="Gill Sans MT"/>
          <w:szCs w:val="22"/>
        </w:rPr>
        <w:t>para el descargue y movimiento de la estructura con pesos de elementos individuales inferiores a la capacidad del equipo, asociada al radio de trabajo.</w:t>
      </w:r>
    </w:p>
    <w:p w:rsidR="00C94E15" w:rsidRPr="00386A87" w:rsidRDefault="00C94E15" w:rsidP="00C94E15">
      <w:pPr>
        <w:rPr>
          <w:rFonts w:ascii="Gill Sans MT" w:hAnsi="Gill Sans MT"/>
          <w:szCs w:val="22"/>
        </w:rPr>
      </w:pPr>
      <w:r>
        <w:rPr>
          <w:rFonts w:ascii="Gill Sans MT" w:hAnsi="Gill Sans MT"/>
          <w:szCs w:val="22"/>
        </w:rPr>
        <w:t xml:space="preserve"> </w:t>
      </w:r>
    </w:p>
    <w:p w:rsidR="00C94E15" w:rsidRPr="00386A87" w:rsidRDefault="00C94E15" w:rsidP="00C94E15">
      <w:pPr>
        <w:rPr>
          <w:rFonts w:ascii="Gill Sans MT" w:hAnsi="Gill Sans MT"/>
          <w:szCs w:val="22"/>
        </w:rPr>
      </w:pPr>
    </w:p>
    <w:p w:rsidR="00C94E15" w:rsidRPr="00386A87" w:rsidRDefault="00C94E15" w:rsidP="00C94E15">
      <w:pPr>
        <w:rPr>
          <w:rFonts w:ascii="Gill Sans MT" w:hAnsi="Gill Sans MT"/>
          <w:szCs w:val="22"/>
        </w:rPr>
      </w:pPr>
    </w:p>
    <w:p w:rsidR="00C94E15" w:rsidRPr="00386A87" w:rsidRDefault="00C94E15" w:rsidP="00C94E15">
      <w:pPr>
        <w:jc w:val="center"/>
        <w:rPr>
          <w:rFonts w:ascii="Gill Sans MT" w:hAnsi="Gill Sans MT"/>
          <w:szCs w:val="22"/>
        </w:rPr>
      </w:pPr>
      <w:r w:rsidRPr="00CE3B67">
        <w:rPr>
          <w:rFonts w:ascii="Gill Sans MT" w:hAnsi="Gill Sans MT"/>
          <w:noProof/>
          <w:szCs w:val="22"/>
          <w:lang w:val="es-MX" w:eastAsia="es-MX"/>
        </w:rPr>
        <w:lastRenderedPageBreak/>
        <w:drawing>
          <wp:inline distT="0" distB="0" distL="0" distR="0" wp14:anchorId="0CF7F343" wp14:editId="1F3C1AD9">
            <wp:extent cx="5399405" cy="5114925"/>
            <wp:effectExtent l="0" t="0" r="0" b="9525"/>
            <wp:docPr id="7" name="Imagen 7" descr="E:\Paola\Downloads\IMG_20180911_1329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Paola\Downloads\IMG_20180911_132926.jp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b="28951"/>
                    <a:stretch/>
                  </pic:blipFill>
                  <pic:spPr bwMode="auto">
                    <a:xfrm>
                      <a:off x="0" y="0"/>
                      <a:ext cx="5400000" cy="5115489"/>
                    </a:xfrm>
                    <a:prstGeom prst="rect">
                      <a:avLst/>
                    </a:prstGeom>
                    <a:noFill/>
                    <a:ln>
                      <a:noFill/>
                    </a:ln>
                    <a:extLst>
                      <a:ext uri="{53640926-AAD7-44D8-BBD7-CCE9431645EC}">
                        <a14:shadowObscured xmlns:a14="http://schemas.microsoft.com/office/drawing/2010/main"/>
                      </a:ext>
                    </a:extLst>
                  </pic:spPr>
                </pic:pic>
              </a:graphicData>
            </a:graphic>
          </wp:inline>
        </w:drawing>
      </w:r>
    </w:p>
    <w:p w:rsidR="00C94E15" w:rsidRPr="00386A87" w:rsidRDefault="00C94E15" w:rsidP="00C94E15">
      <w:pPr>
        <w:jc w:val="center"/>
        <w:rPr>
          <w:rFonts w:ascii="Gill Sans MT" w:hAnsi="Gill Sans MT"/>
          <w:szCs w:val="22"/>
        </w:rPr>
      </w:pPr>
      <w:r w:rsidRPr="00386A87">
        <w:rPr>
          <w:rFonts w:ascii="Gill Sans MT" w:hAnsi="Gill Sans MT"/>
          <w:b/>
          <w:szCs w:val="22"/>
        </w:rPr>
        <w:t>Imagen N</w:t>
      </w:r>
      <w:r>
        <w:rPr>
          <w:rFonts w:ascii="Gill Sans MT" w:hAnsi="Gill Sans MT"/>
          <w:b/>
          <w:szCs w:val="22"/>
        </w:rPr>
        <w:t>° 7</w:t>
      </w:r>
      <w:r w:rsidRPr="00386A87">
        <w:rPr>
          <w:rFonts w:ascii="Gill Sans MT" w:hAnsi="Gill Sans MT"/>
          <w:b/>
          <w:szCs w:val="22"/>
        </w:rPr>
        <w:t xml:space="preserve">. </w:t>
      </w:r>
      <w:r w:rsidRPr="00386A87">
        <w:rPr>
          <w:rFonts w:ascii="Gill Sans MT" w:hAnsi="Gill Sans MT"/>
          <w:szCs w:val="22"/>
        </w:rPr>
        <w:t>Descargue de estructura metálica con torre grúa.</w:t>
      </w:r>
    </w:p>
    <w:p w:rsidR="00C94E15" w:rsidRPr="00386A87" w:rsidRDefault="00C94E15" w:rsidP="00C94E15">
      <w:pPr>
        <w:rPr>
          <w:rFonts w:ascii="Gill Sans MT" w:hAnsi="Gill Sans MT"/>
          <w:szCs w:val="22"/>
        </w:rPr>
      </w:pPr>
    </w:p>
    <w:p w:rsidR="00C94E15" w:rsidRDefault="00C94E15" w:rsidP="00C94E15">
      <w:pPr>
        <w:rPr>
          <w:rFonts w:ascii="Gill Sans MT" w:hAnsi="Gill Sans MT"/>
          <w:szCs w:val="22"/>
        </w:rPr>
      </w:pPr>
      <w:r w:rsidRPr="00386A87">
        <w:rPr>
          <w:rFonts w:ascii="Gill Sans MT" w:hAnsi="Gill Sans MT"/>
          <w:szCs w:val="22"/>
        </w:rPr>
        <w:t>Las cargas serán recibidas y dirigidas por un grupo de trabajo conformado por un oficial de montaje y dos ayudantes, aptos para ejecutar trabajos a borde de placas; es decir, cuentan con certificados</w:t>
      </w:r>
      <w:r>
        <w:rPr>
          <w:rFonts w:ascii="Gill Sans MT" w:hAnsi="Gill Sans MT"/>
          <w:szCs w:val="22"/>
        </w:rPr>
        <w:t xml:space="preserve"> para trabajo seguro en alturas.</w:t>
      </w:r>
    </w:p>
    <w:p w:rsidR="00C94E15" w:rsidRDefault="00C94E15" w:rsidP="00C94E15">
      <w:pPr>
        <w:rPr>
          <w:rFonts w:ascii="Gill Sans MT" w:hAnsi="Gill Sans MT"/>
          <w:szCs w:val="22"/>
        </w:rPr>
      </w:pPr>
    </w:p>
    <w:p w:rsidR="00C94E15" w:rsidRPr="00386A87" w:rsidRDefault="00C94E15" w:rsidP="00C94E15">
      <w:pPr>
        <w:rPr>
          <w:rFonts w:ascii="Gill Sans MT" w:hAnsi="Gill Sans MT"/>
          <w:szCs w:val="22"/>
        </w:rPr>
      </w:pPr>
      <w:r w:rsidRPr="00386A87">
        <w:rPr>
          <w:rFonts w:ascii="Gill Sans MT" w:hAnsi="Gill Sans MT"/>
          <w:szCs w:val="22"/>
        </w:rPr>
        <w:t>Los vehículos c</w:t>
      </w:r>
      <w:r>
        <w:rPr>
          <w:rFonts w:ascii="Gill Sans MT" w:hAnsi="Gill Sans MT"/>
          <w:szCs w:val="22"/>
        </w:rPr>
        <w:t>argados con elementos individuales de estructura metálica, con un peso superior a la capacidad de carga de la torre-grúa (Vigas Warren), serán descargados con montacargas por el acceso generado por la calle 67B sur, paralelo al eje 1L entre ejes (L8-L9).</w:t>
      </w:r>
      <w:r w:rsidRPr="00386A87">
        <w:rPr>
          <w:rFonts w:ascii="Gill Sans MT" w:hAnsi="Gill Sans MT"/>
          <w:szCs w:val="22"/>
        </w:rPr>
        <w:t xml:space="preserve"> </w:t>
      </w:r>
    </w:p>
    <w:p w:rsidR="00C94E15" w:rsidRDefault="00C94E15" w:rsidP="00C94E15">
      <w:pPr>
        <w:rPr>
          <w:rFonts w:ascii="Gill Sans MT" w:hAnsi="Gill Sans MT"/>
          <w:szCs w:val="22"/>
        </w:rPr>
      </w:pPr>
    </w:p>
    <w:p w:rsidR="00C94E15" w:rsidRDefault="00C94E15" w:rsidP="00C94E15">
      <w:pPr>
        <w:rPr>
          <w:rFonts w:ascii="Gill Sans MT" w:hAnsi="Gill Sans MT"/>
          <w:szCs w:val="22"/>
        </w:rPr>
      </w:pPr>
    </w:p>
    <w:p w:rsidR="00C94E15" w:rsidRPr="00344542" w:rsidRDefault="00C94E15" w:rsidP="00C94E15">
      <w:pPr>
        <w:pStyle w:val="Ttulo1"/>
        <w:keepLines w:val="0"/>
        <w:widowControl w:val="0"/>
        <w:autoSpaceDE w:val="0"/>
        <w:autoSpaceDN w:val="0"/>
        <w:spacing w:before="0"/>
        <w:ind w:left="720"/>
        <w:rPr>
          <w:rFonts w:ascii="Gill Sans MT" w:hAnsi="Gill Sans MT"/>
          <w:b/>
          <w:color w:val="auto"/>
          <w:sz w:val="22"/>
          <w:szCs w:val="22"/>
        </w:rPr>
      </w:pPr>
      <w:r>
        <w:rPr>
          <w:rFonts w:ascii="Gill Sans MT" w:hAnsi="Gill Sans MT"/>
          <w:b/>
          <w:color w:val="auto"/>
          <w:sz w:val="22"/>
          <w:szCs w:val="22"/>
        </w:rPr>
        <w:t>MONTAJE DE ESTRUCTURA METÁLICA</w:t>
      </w:r>
    </w:p>
    <w:p w:rsidR="00C94E15" w:rsidRDefault="00C94E15" w:rsidP="00C94E15">
      <w:pPr>
        <w:rPr>
          <w:rFonts w:ascii="Gill Sans MT" w:hAnsi="Gill Sans MT"/>
          <w:szCs w:val="22"/>
        </w:rPr>
      </w:pPr>
    </w:p>
    <w:p w:rsidR="00C94E15" w:rsidRDefault="00C94E15" w:rsidP="00C94E15">
      <w:pPr>
        <w:ind w:left="284"/>
        <w:rPr>
          <w:rFonts w:ascii="Gill Sans MT" w:hAnsi="Gill Sans MT"/>
          <w:szCs w:val="22"/>
        </w:rPr>
      </w:pPr>
      <w:r>
        <w:rPr>
          <w:rFonts w:ascii="Gill Sans MT" w:hAnsi="Gill Sans MT"/>
          <w:szCs w:val="22"/>
        </w:rPr>
        <w:t>La estructura metálica que hace parte del Teatro del colegio el Ensueño</w:t>
      </w:r>
      <w:r w:rsidRPr="00386A87">
        <w:rPr>
          <w:rFonts w:ascii="Gill Sans MT" w:hAnsi="Gill Sans MT"/>
          <w:szCs w:val="22"/>
        </w:rPr>
        <w:t xml:space="preserve">, </w:t>
      </w:r>
      <w:r>
        <w:rPr>
          <w:rFonts w:ascii="Gill Sans MT" w:hAnsi="Gill Sans MT"/>
          <w:szCs w:val="22"/>
        </w:rPr>
        <w:t xml:space="preserve">fue divida por el área técnica en seis fases o series, considerando la tipología de sus elementos; lo anterior con el propósito de facilitar la etapa de coordinación y aprobación de planos generales y de taller. De </w:t>
      </w:r>
      <w:r>
        <w:rPr>
          <w:rFonts w:ascii="Gill Sans MT" w:hAnsi="Gill Sans MT"/>
          <w:szCs w:val="22"/>
        </w:rPr>
        <w:lastRenderedPageBreak/>
        <w:t>igual manera, el área de montaje, estableció la secuencia de fabricación y despacho a obra, de cada una de las series mencionadas y de los elementos que las conforman, teniendo en cuenta el orden lógico de montaje establecido considerando los equipos de izaje disponibles y las condiciones generales del proyecto.</w:t>
      </w:r>
    </w:p>
    <w:p w:rsidR="00C94E15" w:rsidRDefault="00C94E15" w:rsidP="00C94E15">
      <w:pPr>
        <w:ind w:left="284"/>
        <w:rPr>
          <w:rFonts w:ascii="Gill Sans MT" w:hAnsi="Gill Sans MT"/>
          <w:szCs w:val="22"/>
        </w:rPr>
      </w:pPr>
    </w:p>
    <w:p w:rsidR="00C94E15" w:rsidRDefault="00C94E15" w:rsidP="00C94E15">
      <w:pPr>
        <w:ind w:left="284"/>
        <w:rPr>
          <w:rFonts w:ascii="Gill Sans MT" w:hAnsi="Gill Sans MT"/>
          <w:szCs w:val="22"/>
        </w:rPr>
      </w:pPr>
      <w:r>
        <w:rPr>
          <w:rFonts w:ascii="Gill Sans MT" w:hAnsi="Gill Sans MT"/>
          <w:szCs w:val="22"/>
        </w:rPr>
        <w:t>A continuación, se cita la secuencia de montaje establecida en el cronograma de obra suministrado al inicio del proyecto.</w:t>
      </w:r>
    </w:p>
    <w:p w:rsidR="00C94E15" w:rsidRDefault="00C94E15" w:rsidP="00C94E15">
      <w:pPr>
        <w:ind w:left="284"/>
        <w:rPr>
          <w:rFonts w:ascii="Gill Sans MT" w:hAnsi="Gill Sans MT"/>
          <w:szCs w:val="22"/>
        </w:rPr>
      </w:pPr>
    </w:p>
    <w:p w:rsidR="00C94E15" w:rsidRDefault="00C94E15" w:rsidP="00C94E15">
      <w:pPr>
        <w:pStyle w:val="Prrafodelista"/>
        <w:numPr>
          <w:ilvl w:val="0"/>
          <w:numId w:val="7"/>
        </w:numPr>
        <w:rPr>
          <w:rFonts w:ascii="Gill Sans MT" w:hAnsi="Gill Sans MT"/>
          <w:szCs w:val="22"/>
        </w:rPr>
      </w:pPr>
      <w:r w:rsidRPr="004371CA">
        <w:rPr>
          <w:rFonts w:ascii="Gill Sans MT" w:hAnsi="Gill Sans MT"/>
          <w:b/>
          <w:szCs w:val="22"/>
        </w:rPr>
        <w:t>Serie 500:</w:t>
      </w:r>
      <w:r>
        <w:rPr>
          <w:rFonts w:ascii="Gill Sans MT" w:hAnsi="Gill Sans MT"/>
          <w:szCs w:val="22"/>
        </w:rPr>
        <w:t xml:space="preserve"> Elevación eje L9. Estructura metálica comprendida entre los ejes (L9-L10) (1l-5L) Nivel N+10.55 y N+ 18,54. Planos de Montaje M500 – M503.</w:t>
      </w:r>
    </w:p>
    <w:p w:rsidR="00C94E15" w:rsidRDefault="00C94E15" w:rsidP="00C94E15">
      <w:pPr>
        <w:pStyle w:val="Prrafodelista"/>
        <w:numPr>
          <w:ilvl w:val="0"/>
          <w:numId w:val="7"/>
        </w:numPr>
        <w:rPr>
          <w:rFonts w:ascii="Gill Sans MT" w:hAnsi="Gill Sans MT"/>
          <w:szCs w:val="22"/>
        </w:rPr>
      </w:pPr>
      <w:r>
        <w:rPr>
          <w:rFonts w:ascii="Gill Sans MT" w:hAnsi="Gill Sans MT"/>
          <w:b/>
          <w:szCs w:val="22"/>
        </w:rPr>
        <w:t xml:space="preserve">Serie 600: </w:t>
      </w:r>
      <w:r>
        <w:rPr>
          <w:rFonts w:ascii="Gill Sans MT" w:hAnsi="Gill Sans MT"/>
          <w:szCs w:val="22"/>
        </w:rPr>
        <w:t>Cubierta de Teatro. Estructura metálica comprendida entre los ejes (L8-L9) (1l-5L) Nivel N+18.54 / N+ 21,27. Planos de Montaje M600 – M602.</w:t>
      </w:r>
    </w:p>
    <w:p w:rsidR="00C94E15" w:rsidRPr="004371CA" w:rsidRDefault="00C94E15" w:rsidP="00C94E15">
      <w:pPr>
        <w:pStyle w:val="Prrafodelista"/>
        <w:numPr>
          <w:ilvl w:val="0"/>
          <w:numId w:val="7"/>
        </w:numPr>
        <w:rPr>
          <w:rFonts w:ascii="Gill Sans MT" w:hAnsi="Gill Sans MT"/>
          <w:szCs w:val="22"/>
        </w:rPr>
      </w:pPr>
      <w:r>
        <w:rPr>
          <w:rFonts w:ascii="Gill Sans MT" w:hAnsi="Gill Sans MT"/>
          <w:b/>
          <w:szCs w:val="22"/>
        </w:rPr>
        <w:t xml:space="preserve">Serie 400: </w:t>
      </w:r>
      <w:r>
        <w:rPr>
          <w:rFonts w:ascii="Gill Sans MT" w:hAnsi="Gill Sans MT"/>
          <w:szCs w:val="22"/>
        </w:rPr>
        <w:t xml:space="preserve">Cubierta graderías </w:t>
      </w:r>
      <w:r w:rsidRPr="004371CA">
        <w:rPr>
          <w:rFonts w:ascii="Gill Sans MT" w:hAnsi="Gill Sans MT"/>
          <w:szCs w:val="22"/>
        </w:rPr>
        <w:t>Teatro. Estructura metálica comprendida entre los ejes (</w:t>
      </w:r>
      <w:r>
        <w:rPr>
          <w:rFonts w:ascii="Gill Sans MT" w:hAnsi="Gill Sans MT"/>
          <w:szCs w:val="22"/>
        </w:rPr>
        <w:t>L4-L4) (1l-5L) Nivel N+11.65 / N+ 14,85. Planos de Montaje M4</w:t>
      </w:r>
      <w:r w:rsidRPr="004371CA">
        <w:rPr>
          <w:rFonts w:ascii="Gill Sans MT" w:hAnsi="Gill Sans MT"/>
          <w:szCs w:val="22"/>
        </w:rPr>
        <w:t>00 –</w:t>
      </w:r>
      <w:r>
        <w:rPr>
          <w:rFonts w:ascii="Gill Sans MT" w:hAnsi="Gill Sans MT"/>
          <w:szCs w:val="22"/>
        </w:rPr>
        <w:t xml:space="preserve"> M4</w:t>
      </w:r>
      <w:r w:rsidRPr="004371CA">
        <w:rPr>
          <w:rFonts w:ascii="Gill Sans MT" w:hAnsi="Gill Sans MT"/>
          <w:szCs w:val="22"/>
        </w:rPr>
        <w:t>0</w:t>
      </w:r>
      <w:r>
        <w:rPr>
          <w:rFonts w:ascii="Gill Sans MT" w:hAnsi="Gill Sans MT"/>
          <w:szCs w:val="22"/>
        </w:rPr>
        <w:t>4</w:t>
      </w:r>
      <w:r w:rsidRPr="004371CA">
        <w:rPr>
          <w:rFonts w:ascii="Gill Sans MT" w:hAnsi="Gill Sans MT"/>
          <w:szCs w:val="22"/>
        </w:rPr>
        <w:t>.</w:t>
      </w:r>
    </w:p>
    <w:p w:rsidR="00C94E15" w:rsidRDefault="00C94E15" w:rsidP="00C94E15">
      <w:pPr>
        <w:pStyle w:val="Prrafodelista"/>
        <w:numPr>
          <w:ilvl w:val="0"/>
          <w:numId w:val="7"/>
        </w:numPr>
        <w:rPr>
          <w:rFonts w:ascii="Gill Sans MT" w:hAnsi="Gill Sans MT"/>
          <w:szCs w:val="22"/>
        </w:rPr>
      </w:pPr>
      <w:r>
        <w:rPr>
          <w:rFonts w:ascii="Gill Sans MT" w:hAnsi="Gill Sans MT"/>
          <w:b/>
          <w:szCs w:val="22"/>
        </w:rPr>
        <w:t xml:space="preserve">Serie 100: </w:t>
      </w:r>
      <w:r>
        <w:rPr>
          <w:rFonts w:ascii="Gill Sans MT" w:hAnsi="Gill Sans MT"/>
          <w:szCs w:val="22"/>
        </w:rPr>
        <w:t xml:space="preserve">Pasarela Nivel N+ 8,54 y N+ 11,65; </w:t>
      </w:r>
      <w:r w:rsidRPr="004371CA">
        <w:rPr>
          <w:rFonts w:ascii="Gill Sans MT" w:hAnsi="Gill Sans MT"/>
          <w:szCs w:val="22"/>
        </w:rPr>
        <w:t xml:space="preserve">comprendida entre los ejes </w:t>
      </w:r>
      <w:r>
        <w:rPr>
          <w:rFonts w:ascii="Gill Sans MT" w:hAnsi="Gill Sans MT"/>
          <w:szCs w:val="22"/>
        </w:rPr>
        <w:t>(L8-L9) (1l-5L). Planos de Montaje M1</w:t>
      </w:r>
      <w:r w:rsidRPr="004371CA">
        <w:rPr>
          <w:rFonts w:ascii="Gill Sans MT" w:hAnsi="Gill Sans MT"/>
          <w:szCs w:val="22"/>
        </w:rPr>
        <w:t>00 –</w:t>
      </w:r>
      <w:r>
        <w:rPr>
          <w:rFonts w:ascii="Gill Sans MT" w:hAnsi="Gill Sans MT"/>
          <w:szCs w:val="22"/>
        </w:rPr>
        <w:t xml:space="preserve"> M1</w:t>
      </w:r>
      <w:r w:rsidRPr="004371CA">
        <w:rPr>
          <w:rFonts w:ascii="Gill Sans MT" w:hAnsi="Gill Sans MT"/>
          <w:szCs w:val="22"/>
        </w:rPr>
        <w:t>0</w:t>
      </w:r>
      <w:r>
        <w:rPr>
          <w:rFonts w:ascii="Gill Sans MT" w:hAnsi="Gill Sans MT"/>
          <w:szCs w:val="22"/>
        </w:rPr>
        <w:t>3</w:t>
      </w:r>
      <w:r w:rsidRPr="004371CA">
        <w:rPr>
          <w:rFonts w:ascii="Gill Sans MT" w:hAnsi="Gill Sans MT"/>
          <w:szCs w:val="22"/>
        </w:rPr>
        <w:t>.</w:t>
      </w:r>
    </w:p>
    <w:p w:rsidR="00C94E15" w:rsidRPr="004371CA" w:rsidRDefault="00C94E15" w:rsidP="00C94E15">
      <w:pPr>
        <w:pStyle w:val="Prrafodelista"/>
        <w:numPr>
          <w:ilvl w:val="0"/>
          <w:numId w:val="7"/>
        </w:numPr>
        <w:rPr>
          <w:rFonts w:ascii="Gill Sans MT" w:hAnsi="Gill Sans MT"/>
          <w:szCs w:val="22"/>
        </w:rPr>
      </w:pPr>
      <w:r>
        <w:rPr>
          <w:rFonts w:ascii="Gill Sans MT" w:hAnsi="Gill Sans MT"/>
          <w:b/>
          <w:szCs w:val="22"/>
        </w:rPr>
        <w:t>Serie 200:</w:t>
      </w:r>
      <w:r>
        <w:rPr>
          <w:rFonts w:ascii="Gill Sans MT" w:hAnsi="Gill Sans MT"/>
          <w:szCs w:val="22"/>
        </w:rPr>
        <w:t xml:space="preserve"> Plataforma primer piso, </w:t>
      </w:r>
      <w:r w:rsidRPr="004371CA">
        <w:rPr>
          <w:rFonts w:ascii="Gill Sans MT" w:hAnsi="Gill Sans MT"/>
          <w:szCs w:val="22"/>
        </w:rPr>
        <w:t xml:space="preserve">comprendida entre los ejes </w:t>
      </w:r>
      <w:r>
        <w:rPr>
          <w:rFonts w:ascii="Gill Sans MT" w:hAnsi="Gill Sans MT"/>
          <w:szCs w:val="22"/>
        </w:rPr>
        <w:t>(L8-L9) (1l-5L).</w:t>
      </w:r>
    </w:p>
    <w:p w:rsidR="00C94E15" w:rsidRPr="008B0E68" w:rsidRDefault="00C94E15" w:rsidP="00C94E15">
      <w:pPr>
        <w:pStyle w:val="Prrafodelista"/>
        <w:numPr>
          <w:ilvl w:val="0"/>
          <w:numId w:val="7"/>
        </w:numPr>
        <w:rPr>
          <w:rFonts w:ascii="Gill Sans MT" w:hAnsi="Gill Sans MT"/>
          <w:b/>
          <w:szCs w:val="22"/>
        </w:rPr>
      </w:pPr>
      <w:r>
        <w:rPr>
          <w:rFonts w:ascii="Gill Sans MT" w:hAnsi="Gill Sans MT"/>
          <w:b/>
          <w:szCs w:val="22"/>
        </w:rPr>
        <w:t xml:space="preserve">Serie 300: </w:t>
      </w:r>
      <w:r>
        <w:rPr>
          <w:rFonts w:ascii="Gill Sans MT" w:hAnsi="Gill Sans MT"/>
          <w:szCs w:val="22"/>
        </w:rPr>
        <w:t xml:space="preserve">Pasarela Nivel N+ 11,09, ejes </w:t>
      </w:r>
      <w:r w:rsidRPr="004371CA">
        <w:rPr>
          <w:rFonts w:ascii="Gill Sans MT" w:hAnsi="Gill Sans MT"/>
          <w:szCs w:val="22"/>
        </w:rPr>
        <w:t>(</w:t>
      </w:r>
      <w:r>
        <w:rPr>
          <w:rFonts w:ascii="Gill Sans MT" w:hAnsi="Gill Sans MT"/>
          <w:szCs w:val="22"/>
        </w:rPr>
        <w:t>L4-L4) (1l-5L). Planos de Montaje M401-M404.</w:t>
      </w:r>
    </w:p>
    <w:p w:rsidR="00C94E15" w:rsidRDefault="00C94E15" w:rsidP="00C94E15">
      <w:pPr>
        <w:rPr>
          <w:rFonts w:ascii="Gill Sans MT" w:hAnsi="Gill Sans MT"/>
          <w:b/>
          <w:szCs w:val="22"/>
        </w:rPr>
      </w:pPr>
    </w:p>
    <w:p w:rsidR="00C94E15" w:rsidRDefault="00C94E15" w:rsidP="00C94E15">
      <w:pPr>
        <w:rPr>
          <w:rFonts w:ascii="Gill Sans MT" w:hAnsi="Gill Sans MT"/>
          <w:b/>
          <w:szCs w:val="22"/>
        </w:rPr>
      </w:pPr>
      <w:r>
        <w:rPr>
          <w:rFonts w:ascii="Gill Sans MT" w:hAnsi="Gill Sans MT"/>
          <w:b/>
          <w:szCs w:val="22"/>
        </w:rPr>
        <w:t>INSTALACIÓN ANCLAJES EPOXICOS SERIE 500</w:t>
      </w:r>
    </w:p>
    <w:p w:rsidR="00C94E15" w:rsidRDefault="00C94E15" w:rsidP="00C94E15">
      <w:pPr>
        <w:rPr>
          <w:rFonts w:ascii="Gill Sans MT" w:hAnsi="Gill Sans MT"/>
          <w:b/>
          <w:szCs w:val="22"/>
        </w:rPr>
      </w:pPr>
    </w:p>
    <w:p w:rsidR="00C94E15" w:rsidRPr="00C00FF0" w:rsidRDefault="00C94E15" w:rsidP="00C94E15">
      <w:pPr>
        <w:ind w:left="284"/>
        <w:rPr>
          <w:rFonts w:ascii="Gill Sans MT" w:hAnsi="Gill Sans MT"/>
          <w:szCs w:val="22"/>
        </w:rPr>
      </w:pPr>
      <w:r>
        <w:rPr>
          <w:rFonts w:ascii="Gill Sans MT" w:hAnsi="Gill Sans MT"/>
          <w:szCs w:val="22"/>
        </w:rPr>
        <w:t xml:space="preserve">Los anclajes especificados y requeridos para la conexión de la viga Warren de la serie 500, la cual se debe instalar sobre el eje L9 nivel N+ 10,655m / 12,055m; se describen en el Detalle N° 1 presentado a continuación. Sin embargo, considerando la distribución de aceros de refuerzo de </w:t>
      </w:r>
    </w:p>
    <w:p w:rsidR="00C94E15" w:rsidRDefault="00C94E15" w:rsidP="00C94E15">
      <w:pPr>
        <w:rPr>
          <w:rFonts w:ascii="Gill Sans MT" w:hAnsi="Gill Sans MT"/>
          <w:b/>
          <w:szCs w:val="22"/>
        </w:rPr>
      </w:pPr>
    </w:p>
    <w:p w:rsidR="00C94E15" w:rsidRDefault="00C94E15" w:rsidP="00C94E15">
      <w:pPr>
        <w:jc w:val="center"/>
        <w:rPr>
          <w:rFonts w:ascii="Gill Sans MT" w:hAnsi="Gill Sans MT"/>
          <w:b/>
          <w:szCs w:val="22"/>
        </w:rPr>
      </w:pPr>
      <w:r w:rsidRPr="00D32C06">
        <w:rPr>
          <w:rFonts w:ascii="Gill Sans MT" w:hAnsi="Gill Sans MT"/>
          <w:b/>
          <w:szCs w:val="22"/>
        </w:rPr>
        <w:object w:dxaOrig="11880" w:dyaOrig="91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5.8pt;height:253.85pt" o:ole="">
            <v:imagedata r:id="rId14" o:title="" croptop="9279f" cropbottom="4455f"/>
          </v:shape>
          <o:OLEObject Type="Embed" ProgID="AcroExch.Document.DC" ShapeID="_x0000_i1025" DrawAspect="Content" ObjectID="_1599625392" r:id="rId15"/>
        </w:object>
      </w:r>
    </w:p>
    <w:p w:rsidR="00C94E15" w:rsidRPr="00386A87" w:rsidRDefault="00C94E15" w:rsidP="00C94E15">
      <w:pPr>
        <w:jc w:val="center"/>
        <w:rPr>
          <w:rFonts w:ascii="Gill Sans MT" w:hAnsi="Gill Sans MT"/>
          <w:szCs w:val="22"/>
        </w:rPr>
      </w:pPr>
      <w:r>
        <w:rPr>
          <w:rFonts w:ascii="Gill Sans MT" w:hAnsi="Gill Sans MT"/>
          <w:b/>
          <w:szCs w:val="22"/>
        </w:rPr>
        <w:t>Detalle N° 1</w:t>
      </w:r>
      <w:r w:rsidRPr="00386A87">
        <w:rPr>
          <w:rFonts w:ascii="Gill Sans MT" w:hAnsi="Gill Sans MT"/>
          <w:szCs w:val="22"/>
        </w:rPr>
        <w:t xml:space="preserve">. </w:t>
      </w:r>
      <w:r>
        <w:rPr>
          <w:rFonts w:ascii="Gill Sans MT" w:hAnsi="Gill Sans MT"/>
          <w:szCs w:val="22"/>
        </w:rPr>
        <w:t>Anclajes epóxicos viga Warren serie 500.</w:t>
      </w:r>
    </w:p>
    <w:p w:rsidR="00C94E15" w:rsidRPr="008B0E68" w:rsidRDefault="00C94E15" w:rsidP="00C94E15">
      <w:pPr>
        <w:jc w:val="center"/>
        <w:rPr>
          <w:rFonts w:ascii="Gill Sans MT" w:hAnsi="Gill Sans MT"/>
          <w:b/>
          <w:szCs w:val="22"/>
        </w:rPr>
      </w:pPr>
    </w:p>
    <w:p w:rsidR="00C94E15" w:rsidRDefault="00C94E15" w:rsidP="00C94E15">
      <w:pPr>
        <w:ind w:left="284"/>
        <w:jc w:val="center"/>
        <w:rPr>
          <w:rFonts w:ascii="Gill Sans MT" w:hAnsi="Gill Sans MT"/>
          <w:szCs w:val="22"/>
        </w:rPr>
      </w:pPr>
    </w:p>
    <w:p w:rsidR="00C94E15" w:rsidRDefault="00C94E15" w:rsidP="00C94E15">
      <w:pPr>
        <w:ind w:left="284"/>
        <w:rPr>
          <w:rFonts w:ascii="Gill Sans MT" w:hAnsi="Gill Sans MT"/>
          <w:szCs w:val="22"/>
        </w:rPr>
      </w:pPr>
      <w:r>
        <w:rPr>
          <w:rFonts w:ascii="Gill Sans MT" w:hAnsi="Gill Sans MT"/>
          <w:szCs w:val="22"/>
        </w:rPr>
        <w:t>la columna de concreto, pueden presentar interferencia entre la localización de los anclajes epóxicos y los refuerzos antes mencionados. Con el propósito de dar solución a esta situación, se coordinó y aprobó el ajuste de la distribución de los anclajes epóxicos (Ver esquema N° 2) y se definió la necesidad de escarificar las caras de la columna de concreto y de esta manera minimizar la afectación que puede presentar la columna con perforaciones fallidas.</w:t>
      </w:r>
    </w:p>
    <w:p w:rsidR="00C94E15" w:rsidRDefault="00C94E15" w:rsidP="00C94E15">
      <w:pPr>
        <w:ind w:left="284"/>
        <w:jc w:val="center"/>
        <w:rPr>
          <w:rFonts w:ascii="Gill Sans MT" w:hAnsi="Gill Sans MT"/>
          <w:szCs w:val="22"/>
        </w:rPr>
      </w:pPr>
      <w:r w:rsidRPr="00C00FF0">
        <w:rPr>
          <w:rFonts w:ascii="Gill Sans MT" w:hAnsi="Gill Sans MT"/>
          <w:szCs w:val="22"/>
        </w:rPr>
        <w:object w:dxaOrig="11880" w:dyaOrig="9180">
          <v:shape id="_x0000_i1026" type="#_x0000_t75" style="width:383.7pt;height:387.85pt;mso-position-horizontal:absolute" o:ole="">
            <v:imagedata r:id="rId16" o:title="" croptop="1862f" cropbottom="2105f" cropleft="8444f" cropright="10071f"/>
          </v:shape>
          <o:OLEObject Type="Embed" ProgID="AcroExch.Document.DC" ShapeID="_x0000_i1026" DrawAspect="Content" ObjectID="_1599625393" r:id="rId17"/>
        </w:object>
      </w:r>
    </w:p>
    <w:p w:rsidR="00C94E15" w:rsidRDefault="00C94E15" w:rsidP="00C94E15">
      <w:pPr>
        <w:jc w:val="center"/>
        <w:rPr>
          <w:rFonts w:ascii="Gill Sans MT" w:hAnsi="Gill Sans MT"/>
          <w:szCs w:val="22"/>
        </w:rPr>
      </w:pPr>
      <w:r>
        <w:rPr>
          <w:rFonts w:ascii="Gill Sans MT" w:hAnsi="Gill Sans MT"/>
          <w:b/>
          <w:szCs w:val="22"/>
        </w:rPr>
        <w:t>Detalle N° 2</w:t>
      </w:r>
      <w:r w:rsidRPr="00386A87">
        <w:rPr>
          <w:rFonts w:ascii="Gill Sans MT" w:hAnsi="Gill Sans MT"/>
          <w:szCs w:val="22"/>
        </w:rPr>
        <w:t xml:space="preserve">. </w:t>
      </w:r>
      <w:r>
        <w:rPr>
          <w:rFonts w:ascii="Gill Sans MT" w:hAnsi="Gill Sans MT"/>
          <w:szCs w:val="22"/>
        </w:rPr>
        <w:t>Anclajes epóxicos viga Warren serie 500.</w:t>
      </w:r>
    </w:p>
    <w:p w:rsidR="00C94E15" w:rsidRPr="00386A87" w:rsidRDefault="00C94E15" w:rsidP="00C94E15">
      <w:pPr>
        <w:jc w:val="center"/>
        <w:rPr>
          <w:rFonts w:ascii="Gill Sans MT" w:hAnsi="Gill Sans MT"/>
          <w:szCs w:val="22"/>
        </w:rPr>
      </w:pPr>
      <w:r>
        <w:rPr>
          <w:rFonts w:ascii="Gill Sans MT" w:hAnsi="Gill Sans MT"/>
          <w:szCs w:val="22"/>
        </w:rPr>
        <w:t>Ajustados considerando la ubicación de aceros de refuerzo columna.</w:t>
      </w:r>
    </w:p>
    <w:p w:rsidR="00C94E15" w:rsidRDefault="00C94E15" w:rsidP="00C94E15">
      <w:pPr>
        <w:ind w:left="284"/>
        <w:jc w:val="center"/>
        <w:rPr>
          <w:rFonts w:ascii="Gill Sans MT" w:hAnsi="Gill Sans MT"/>
          <w:szCs w:val="22"/>
        </w:rPr>
      </w:pPr>
    </w:p>
    <w:p w:rsidR="00C94E15" w:rsidRPr="00386A87" w:rsidRDefault="00C94E15" w:rsidP="00C94E15">
      <w:pPr>
        <w:ind w:left="284"/>
        <w:rPr>
          <w:rFonts w:ascii="Gill Sans MT" w:hAnsi="Gill Sans MT"/>
          <w:szCs w:val="22"/>
        </w:rPr>
      </w:pPr>
      <w:r>
        <w:rPr>
          <w:rFonts w:ascii="Gill Sans MT" w:hAnsi="Gill Sans MT"/>
          <w:szCs w:val="22"/>
        </w:rPr>
        <w:t>Estos anclajes deben ser instalados de manera previa al montaje de la estructura metálica, sin embargo, pueden ser ejecutados durante el proceso de ensamble y posicionamiento de la viga Warren en el lugar requerido para su izaje.</w:t>
      </w:r>
    </w:p>
    <w:p w:rsidR="00C94E15" w:rsidRDefault="00C94E15" w:rsidP="00C94E15">
      <w:pPr>
        <w:ind w:left="284"/>
        <w:jc w:val="center"/>
        <w:rPr>
          <w:rFonts w:ascii="Gill Sans MT" w:hAnsi="Gill Sans MT"/>
          <w:szCs w:val="22"/>
        </w:rPr>
      </w:pPr>
      <w:r w:rsidRPr="0071297D">
        <w:rPr>
          <w:rFonts w:ascii="Gill Sans MT" w:hAnsi="Gill Sans MT"/>
          <w:szCs w:val="22"/>
        </w:rPr>
        <w:object w:dxaOrig="9180" w:dyaOrig="11880">
          <v:shape id="_x0000_i1027" type="#_x0000_t75" style="width:413.1pt;height:281.55pt" o:ole="" o:preferrelative="f">
            <v:imagedata r:id="rId18" o:title="" croptop="6908f" cropbottom="6797f"/>
            <o:lock v:ext="edit" aspectratio="f"/>
          </v:shape>
          <o:OLEObject Type="Embed" ProgID="AcroExch.Document.DC" ShapeID="_x0000_i1027" DrawAspect="Content" ObjectID="_1599625394" r:id="rId19"/>
        </w:object>
      </w:r>
    </w:p>
    <w:p w:rsidR="00C94E15" w:rsidRDefault="00C94E15" w:rsidP="00C94E15">
      <w:pPr>
        <w:ind w:left="284"/>
        <w:jc w:val="center"/>
        <w:rPr>
          <w:rFonts w:ascii="Gill Sans MT" w:hAnsi="Gill Sans MT"/>
          <w:szCs w:val="22"/>
        </w:rPr>
      </w:pPr>
    </w:p>
    <w:p w:rsidR="00C94E15" w:rsidRPr="00386A87" w:rsidRDefault="00C94E15" w:rsidP="00C94E15">
      <w:pPr>
        <w:jc w:val="center"/>
        <w:rPr>
          <w:rFonts w:ascii="Gill Sans MT" w:hAnsi="Gill Sans MT"/>
          <w:szCs w:val="22"/>
        </w:rPr>
      </w:pPr>
      <w:r>
        <w:rPr>
          <w:rFonts w:ascii="Gill Sans MT" w:hAnsi="Gill Sans MT"/>
          <w:b/>
          <w:szCs w:val="22"/>
        </w:rPr>
        <w:t>Esquema N° 1</w:t>
      </w:r>
      <w:r w:rsidRPr="00386A87">
        <w:rPr>
          <w:rFonts w:ascii="Gill Sans MT" w:hAnsi="Gill Sans MT"/>
          <w:szCs w:val="22"/>
        </w:rPr>
        <w:t xml:space="preserve">. </w:t>
      </w:r>
      <w:r>
        <w:rPr>
          <w:rFonts w:ascii="Gill Sans MT" w:hAnsi="Gill Sans MT"/>
          <w:szCs w:val="22"/>
        </w:rPr>
        <w:t>Elevación sobre el eje L9</w:t>
      </w:r>
      <w:r w:rsidRPr="00386A87">
        <w:rPr>
          <w:rFonts w:ascii="Gill Sans MT" w:hAnsi="Gill Sans MT"/>
          <w:szCs w:val="22"/>
        </w:rPr>
        <w:t>.</w:t>
      </w:r>
      <w:r>
        <w:rPr>
          <w:rFonts w:ascii="Gill Sans MT" w:hAnsi="Gill Sans MT"/>
          <w:szCs w:val="22"/>
        </w:rPr>
        <w:t xml:space="preserve"> Serie 500 y 600.</w:t>
      </w:r>
    </w:p>
    <w:p w:rsidR="00C94E15" w:rsidRDefault="00C94E15" w:rsidP="00C94E15">
      <w:pPr>
        <w:ind w:left="284"/>
        <w:jc w:val="center"/>
        <w:rPr>
          <w:rFonts w:ascii="Gill Sans MT" w:hAnsi="Gill Sans MT"/>
          <w:szCs w:val="22"/>
        </w:rPr>
      </w:pPr>
    </w:p>
    <w:p w:rsidR="00C94E15" w:rsidRDefault="00C94E15" w:rsidP="00C94E15">
      <w:pPr>
        <w:ind w:left="284"/>
        <w:rPr>
          <w:rFonts w:ascii="Gill Sans MT" w:hAnsi="Gill Sans MT"/>
          <w:szCs w:val="22"/>
        </w:rPr>
      </w:pPr>
      <w:r>
        <w:rPr>
          <w:rFonts w:ascii="Gill Sans MT" w:hAnsi="Gill Sans MT"/>
          <w:szCs w:val="22"/>
        </w:rPr>
        <w:t xml:space="preserve">Siguiendo el orden lógico de montaje establecido, el primer elemento estructural que debe ser ensamblado y montado en el teatro, corresponde a la viga Warren de la </w:t>
      </w:r>
      <w:r w:rsidRPr="00C369DC">
        <w:rPr>
          <w:rFonts w:ascii="Gill Sans MT" w:hAnsi="Gill Sans MT"/>
          <w:b/>
          <w:szCs w:val="22"/>
        </w:rPr>
        <w:t>serie 500</w:t>
      </w:r>
      <w:r>
        <w:rPr>
          <w:rFonts w:ascii="Gill Sans MT" w:hAnsi="Gill Sans MT"/>
          <w:szCs w:val="22"/>
        </w:rPr>
        <w:t>, la cual está constituida por 4 tramos de viga unidos entre sí mediante conexiones pernada. Estos elementos ingresarán al proyecto por el acceso establecido por la calle 67B sur, serán descargados haciendo uso de un montacargas y posteriormente se procede a su ensamble sobre la losa de concreto del primer piso del teatro.</w:t>
      </w:r>
    </w:p>
    <w:p w:rsidR="00C94E15" w:rsidRDefault="00C94E15" w:rsidP="00C94E15">
      <w:pPr>
        <w:ind w:left="284"/>
        <w:rPr>
          <w:rFonts w:ascii="Gill Sans MT" w:hAnsi="Gill Sans MT"/>
          <w:szCs w:val="22"/>
        </w:rPr>
      </w:pPr>
    </w:p>
    <w:p w:rsidR="00C94E15" w:rsidRDefault="00C94E15" w:rsidP="00C94E15">
      <w:pPr>
        <w:ind w:left="284"/>
        <w:rPr>
          <w:rFonts w:ascii="Gill Sans MT" w:hAnsi="Gill Sans MT"/>
          <w:szCs w:val="22"/>
        </w:rPr>
      </w:pPr>
      <w:r>
        <w:rPr>
          <w:rFonts w:ascii="Gill Sans MT" w:hAnsi="Gill Sans MT"/>
          <w:szCs w:val="22"/>
        </w:rPr>
        <w:t xml:space="preserve">Haciendo uso de los winches eléctricos, diferenciales y elementos de rodadura, se debe ensamblar, y posicionar la viga Warren de la serie 500 (cuatro tramos, peso total 8,9 ton), paralela al eje L9 entre ejes 1L – 5L como se indica en el Esquema N° 2. </w:t>
      </w:r>
    </w:p>
    <w:p w:rsidR="00C94E15" w:rsidRDefault="00C94E15" w:rsidP="00C94E15">
      <w:pPr>
        <w:ind w:left="284"/>
        <w:rPr>
          <w:rFonts w:ascii="Gill Sans MT" w:hAnsi="Gill Sans MT"/>
          <w:szCs w:val="22"/>
        </w:rPr>
      </w:pPr>
    </w:p>
    <w:p w:rsidR="00C94E15" w:rsidRDefault="00C94E15" w:rsidP="00C94E15">
      <w:pPr>
        <w:ind w:left="284"/>
        <w:rPr>
          <w:rFonts w:ascii="Gill Sans MT" w:hAnsi="Gill Sans MT"/>
          <w:szCs w:val="22"/>
        </w:rPr>
      </w:pPr>
      <w:r w:rsidRPr="005C3BF5">
        <w:rPr>
          <w:rFonts w:ascii="Gill Sans MT" w:hAnsi="Gill Sans MT"/>
          <w:noProof/>
          <w:szCs w:val="22"/>
          <w:lang w:val="es-MX" w:eastAsia="es-MX"/>
        </w:rPr>
        <w:lastRenderedPageBreak/>
        <w:drawing>
          <wp:inline distT="0" distB="0" distL="0" distR="0" wp14:anchorId="5FDEB193" wp14:editId="7D4F3DD3">
            <wp:extent cx="5397500" cy="4007686"/>
            <wp:effectExtent l="0" t="0" r="0" b="0"/>
            <wp:docPr id="17" name="Imagen 17" descr="E:\Paola\Downloads\IMG_20180927_0905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E:\Paola\Downloads\IMG_20180927_090512.jpg"/>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t="584" b="414"/>
                    <a:stretch/>
                  </pic:blipFill>
                  <pic:spPr bwMode="auto">
                    <a:xfrm>
                      <a:off x="0" y="0"/>
                      <a:ext cx="5397849" cy="4007945"/>
                    </a:xfrm>
                    <a:prstGeom prst="rect">
                      <a:avLst/>
                    </a:prstGeom>
                    <a:noFill/>
                    <a:ln>
                      <a:noFill/>
                    </a:ln>
                    <a:extLst>
                      <a:ext uri="{53640926-AAD7-44D8-BBD7-CCE9431645EC}">
                        <a14:shadowObscured xmlns:a14="http://schemas.microsoft.com/office/drawing/2010/main"/>
                      </a:ext>
                    </a:extLst>
                  </pic:spPr>
                </pic:pic>
              </a:graphicData>
            </a:graphic>
          </wp:inline>
        </w:drawing>
      </w:r>
    </w:p>
    <w:p w:rsidR="00C94E15" w:rsidRPr="00386A87" w:rsidRDefault="00C94E15" w:rsidP="00C94E15">
      <w:pPr>
        <w:jc w:val="center"/>
        <w:rPr>
          <w:rFonts w:ascii="Gill Sans MT" w:hAnsi="Gill Sans MT"/>
          <w:szCs w:val="22"/>
        </w:rPr>
      </w:pPr>
      <w:r w:rsidRPr="00386A87">
        <w:rPr>
          <w:rFonts w:ascii="Gill Sans MT" w:hAnsi="Gill Sans MT"/>
          <w:b/>
          <w:szCs w:val="22"/>
        </w:rPr>
        <w:t>Imagen N</w:t>
      </w:r>
      <w:r>
        <w:rPr>
          <w:rFonts w:ascii="Gill Sans MT" w:hAnsi="Gill Sans MT"/>
          <w:b/>
          <w:szCs w:val="22"/>
        </w:rPr>
        <w:t>° 8</w:t>
      </w:r>
      <w:r w:rsidRPr="00386A87">
        <w:rPr>
          <w:rFonts w:ascii="Gill Sans MT" w:hAnsi="Gill Sans MT"/>
          <w:b/>
          <w:szCs w:val="22"/>
        </w:rPr>
        <w:t xml:space="preserve">. </w:t>
      </w:r>
      <w:r>
        <w:rPr>
          <w:rFonts w:ascii="Gill Sans MT" w:hAnsi="Gill Sans MT"/>
          <w:szCs w:val="22"/>
        </w:rPr>
        <w:t>Ensamble y posicionamiento de viga Warren Serie 500</w:t>
      </w:r>
      <w:r w:rsidRPr="00386A87">
        <w:rPr>
          <w:rFonts w:ascii="Gill Sans MT" w:hAnsi="Gill Sans MT"/>
          <w:szCs w:val="22"/>
        </w:rPr>
        <w:t>.</w:t>
      </w:r>
    </w:p>
    <w:p w:rsidR="00C94E15" w:rsidRDefault="00C94E15" w:rsidP="00C94E15">
      <w:pPr>
        <w:ind w:left="284"/>
        <w:rPr>
          <w:rFonts w:ascii="Gill Sans MT" w:hAnsi="Gill Sans MT"/>
          <w:szCs w:val="22"/>
        </w:rPr>
      </w:pPr>
    </w:p>
    <w:p w:rsidR="00C94E15" w:rsidRPr="0047666B" w:rsidRDefault="00C94E15" w:rsidP="00C94E15">
      <w:pPr>
        <w:ind w:left="284"/>
        <w:jc w:val="left"/>
        <w:rPr>
          <w:rFonts w:ascii="Gill Sans MT" w:hAnsi="Gill Sans MT"/>
          <w:b/>
          <w:szCs w:val="22"/>
        </w:rPr>
      </w:pPr>
      <w:r w:rsidRPr="0047666B">
        <w:rPr>
          <w:rFonts w:ascii="Gill Sans MT" w:hAnsi="Gill Sans MT"/>
          <w:b/>
          <w:szCs w:val="22"/>
        </w:rPr>
        <w:t>ARMADO DEL SISTEMA DE IZAJE DE CARGAS</w:t>
      </w:r>
      <w:r>
        <w:rPr>
          <w:rFonts w:ascii="Gill Sans MT" w:hAnsi="Gill Sans MT"/>
          <w:b/>
          <w:szCs w:val="22"/>
        </w:rPr>
        <w:t xml:space="preserve"> – VIGAS WARREN</w:t>
      </w:r>
    </w:p>
    <w:p w:rsidR="00C94E15" w:rsidRDefault="00C94E15" w:rsidP="00C94E15">
      <w:pPr>
        <w:ind w:left="284"/>
        <w:rPr>
          <w:rFonts w:ascii="Gill Sans MT" w:hAnsi="Gill Sans MT"/>
          <w:szCs w:val="22"/>
        </w:rPr>
      </w:pPr>
    </w:p>
    <w:p w:rsidR="00C94E15" w:rsidRDefault="00C94E15" w:rsidP="00C94E15">
      <w:pPr>
        <w:ind w:left="284"/>
        <w:rPr>
          <w:rFonts w:ascii="Gill Sans MT" w:hAnsi="Gill Sans MT"/>
          <w:szCs w:val="22"/>
        </w:rPr>
      </w:pPr>
      <w:r>
        <w:rPr>
          <w:rFonts w:ascii="Gill Sans MT" w:hAnsi="Gill Sans MT"/>
          <w:szCs w:val="22"/>
        </w:rPr>
        <w:t>De manera paralela a dicha actividad, es necesario fabricar y posicionar sobre la parte superior de las columnas 1L y 5L, el accesorio provisional de montaje diseñado para la elevación de las vigas Warren del proyecto. Ver Esquema N° 3.</w:t>
      </w:r>
    </w:p>
    <w:p w:rsidR="00C94E15" w:rsidRDefault="00C94E15" w:rsidP="00C94E15">
      <w:pPr>
        <w:ind w:left="284"/>
        <w:rPr>
          <w:rFonts w:ascii="Gill Sans MT" w:hAnsi="Gill Sans MT"/>
          <w:szCs w:val="22"/>
        </w:rPr>
      </w:pPr>
      <w:r>
        <w:rPr>
          <w:rFonts w:ascii="Gill Sans MT" w:hAnsi="Gill Sans MT"/>
          <w:szCs w:val="22"/>
        </w:rPr>
        <w:t>Este elemento cuenta con una placa base que debe quedar anclada en la parte superior de las columnas, mediante pernos epóxicos. De igual manera, se asegura mediante conexión soldada a la parte posterior de los anclajes AN610, los cuales fueron instalados previo a los vaciados de concreto de las columnas. La altura del elemento provisional de montaje, es de 1,5m y la longitud de la viga pescante es de 0,5 m. En el Esquema N° 2 se describen los tipos de perfiles a utilizar en su fabricación.</w:t>
      </w:r>
    </w:p>
    <w:p w:rsidR="00C94E15" w:rsidRDefault="00C94E15" w:rsidP="00C94E15">
      <w:pPr>
        <w:ind w:left="284"/>
        <w:rPr>
          <w:rFonts w:ascii="Gill Sans MT" w:hAnsi="Gill Sans MT"/>
          <w:szCs w:val="22"/>
        </w:rPr>
      </w:pPr>
    </w:p>
    <w:p w:rsidR="00C94E15" w:rsidRDefault="00C94E15" w:rsidP="00C94E15">
      <w:pPr>
        <w:pStyle w:val="Prrafodelista"/>
        <w:ind w:left="0"/>
        <w:contextualSpacing/>
        <w:jc w:val="center"/>
        <w:rPr>
          <w:rFonts w:ascii="Gill Sans MT" w:hAnsi="Gill Sans MT"/>
          <w:szCs w:val="22"/>
        </w:rPr>
      </w:pPr>
      <w:r w:rsidRPr="00C77E01">
        <w:rPr>
          <w:rFonts w:ascii="Gill Sans MT" w:hAnsi="Gill Sans MT"/>
          <w:szCs w:val="22"/>
        </w:rPr>
        <w:object w:dxaOrig="9180" w:dyaOrig="11880">
          <v:shape id="_x0000_i1028" type="#_x0000_t75" style="width:413.1pt;height:280.95pt" o:ole="" o:preferrelative="f">
            <v:imagedata r:id="rId21" o:title="" croptop="7006f" cropbottom="6849f"/>
            <o:lock v:ext="edit" aspectratio="f"/>
          </v:shape>
          <o:OLEObject Type="Embed" ProgID="AcroExch.Document.DC" ShapeID="_x0000_i1028" DrawAspect="Content" ObjectID="_1599625395" r:id="rId22"/>
        </w:object>
      </w:r>
    </w:p>
    <w:p w:rsidR="00C94E15" w:rsidRPr="00386A87" w:rsidRDefault="00C94E15" w:rsidP="00C94E15">
      <w:pPr>
        <w:jc w:val="center"/>
        <w:rPr>
          <w:rFonts w:ascii="Gill Sans MT" w:hAnsi="Gill Sans MT"/>
          <w:szCs w:val="22"/>
        </w:rPr>
      </w:pPr>
      <w:r>
        <w:rPr>
          <w:rFonts w:ascii="Gill Sans MT" w:hAnsi="Gill Sans MT"/>
          <w:b/>
          <w:szCs w:val="22"/>
        </w:rPr>
        <w:t>Esquema N° 2</w:t>
      </w:r>
      <w:r w:rsidRPr="00386A87">
        <w:rPr>
          <w:rFonts w:ascii="Gill Sans MT" w:hAnsi="Gill Sans MT"/>
          <w:szCs w:val="22"/>
        </w:rPr>
        <w:t xml:space="preserve">. </w:t>
      </w:r>
      <w:r>
        <w:rPr>
          <w:rFonts w:ascii="Gill Sans MT" w:hAnsi="Gill Sans MT"/>
          <w:szCs w:val="22"/>
        </w:rPr>
        <w:t>Paso 1. Armado y ubicación de Viga Warren Serie 500.</w:t>
      </w:r>
    </w:p>
    <w:p w:rsidR="00C94E15" w:rsidRDefault="00C94E15" w:rsidP="00C94E15">
      <w:pPr>
        <w:ind w:left="284"/>
        <w:rPr>
          <w:rFonts w:ascii="Gill Sans MT" w:hAnsi="Gill Sans MT"/>
          <w:szCs w:val="22"/>
        </w:rPr>
      </w:pPr>
    </w:p>
    <w:p w:rsidR="00C94E15" w:rsidRDefault="00C94E15" w:rsidP="00C94E15">
      <w:pPr>
        <w:ind w:left="284"/>
        <w:rPr>
          <w:rFonts w:ascii="Gill Sans MT" w:hAnsi="Gill Sans MT"/>
          <w:szCs w:val="22"/>
        </w:rPr>
      </w:pPr>
      <w:r>
        <w:rPr>
          <w:rFonts w:ascii="Gill Sans MT" w:hAnsi="Gill Sans MT"/>
          <w:szCs w:val="22"/>
        </w:rPr>
        <w:t>Este elemento cuenta con una placa base anclada a la parte superior de la columna mediante pernos epóxicos y asegurado con una conexión soldada a la parte posterior de los anclajes AN610, embebidos previo a los vaciados de concreto de las columnas. La altura de la columna es de 1,5m y la longitud de la viga pescante es de 0,5 m. En el Esquema N° 2 se describen los tipos de perfiles a utilizar en su fabricación. El embebido AN610 se encuentra diseñado para soportar y trasferir a la estructura de concreto, la viga Warren de la serie 600, las cargas que ella trasmite debido al peso propio de la cubierta y todas las consideraciones de carga de diseño.</w:t>
      </w:r>
    </w:p>
    <w:p w:rsidR="00C94E15" w:rsidRDefault="00C94E15" w:rsidP="00C94E15">
      <w:pPr>
        <w:ind w:left="284"/>
        <w:jc w:val="center"/>
        <w:rPr>
          <w:rFonts w:ascii="Gill Sans MT" w:hAnsi="Gill Sans MT"/>
          <w:szCs w:val="22"/>
        </w:rPr>
      </w:pPr>
      <w:r w:rsidRPr="001F48FB">
        <w:rPr>
          <w:rFonts w:ascii="Gill Sans MT" w:hAnsi="Gill Sans MT"/>
          <w:szCs w:val="22"/>
        </w:rPr>
        <w:object w:dxaOrig="9180" w:dyaOrig="11880">
          <v:shape id="_x0000_i1029" type="#_x0000_t75" style="width:176.7pt;height:153.25pt" o:ole="">
            <v:imagedata r:id="rId23" o:title="" croptop="8882f" cropbottom="25959f" cropleft="10200f" cropright="9552f"/>
          </v:shape>
          <o:OLEObject Type="Embed" ProgID="AcroExch.Document.DC" ShapeID="_x0000_i1029" DrawAspect="Content" ObjectID="_1599625396" r:id="rId24"/>
        </w:object>
      </w:r>
    </w:p>
    <w:p w:rsidR="00C94E15" w:rsidRDefault="00C94E15" w:rsidP="00C94E15">
      <w:pPr>
        <w:jc w:val="center"/>
        <w:rPr>
          <w:rFonts w:ascii="Gill Sans MT" w:hAnsi="Gill Sans MT"/>
          <w:szCs w:val="22"/>
        </w:rPr>
      </w:pPr>
      <w:r>
        <w:rPr>
          <w:rFonts w:ascii="Gill Sans MT" w:hAnsi="Gill Sans MT"/>
          <w:b/>
          <w:szCs w:val="22"/>
        </w:rPr>
        <w:t>Esquema N° 3</w:t>
      </w:r>
      <w:r w:rsidRPr="00386A87">
        <w:rPr>
          <w:rFonts w:ascii="Gill Sans MT" w:hAnsi="Gill Sans MT"/>
          <w:szCs w:val="22"/>
        </w:rPr>
        <w:t xml:space="preserve">. </w:t>
      </w:r>
      <w:r>
        <w:rPr>
          <w:rFonts w:ascii="Gill Sans MT" w:hAnsi="Gill Sans MT"/>
          <w:szCs w:val="22"/>
        </w:rPr>
        <w:t>Columna con viga pescante para montaje de vigas Warren.</w:t>
      </w:r>
    </w:p>
    <w:p w:rsidR="00C94E15" w:rsidRDefault="00C94E15" w:rsidP="00C94E15">
      <w:pPr>
        <w:ind w:left="284"/>
        <w:rPr>
          <w:rFonts w:ascii="Gill Sans MT" w:hAnsi="Gill Sans MT"/>
          <w:szCs w:val="22"/>
        </w:rPr>
      </w:pPr>
      <w:r>
        <w:rPr>
          <w:rFonts w:ascii="Gill Sans MT" w:hAnsi="Gill Sans MT"/>
          <w:szCs w:val="22"/>
        </w:rPr>
        <w:t xml:space="preserve">Para la elevación de la carga hasta la posición final, establecida de acuerdo con los planos aprobados y las especificaciones técnicas del proyecto; se implementará, al igual que en los equipos de izaje (torre-grúas, puente-grúas, etc.), el uso de un polipasto configurando un sistema de cuatro ramales, con una ventaja mecánica de 4:1. En cada uno de los extremos de la viga </w:t>
      </w:r>
      <w:r>
        <w:rPr>
          <w:rFonts w:ascii="Gill Sans MT" w:hAnsi="Gill Sans MT"/>
          <w:szCs w:val="22"/>
        </w:rPr>
        <w:lastRenderedPageBreak/>
        <w:t>Warren, se instalará un polipasto con la configuración antes mencionada, cada uno de ellos adosado a un winche eléctrico con capacidad de 3.0 toneladas. La capacidad de carga total del sistema de izaje para las vigas Warren es de 24 Ton. Ver Imagen N° 9.</w:t>
      </w:r>
    </w:p>
    <w:p w:rsidR="00C94E15" w:rsidRDefault="00C94E15" w:rsidP="00C94E15">
      <w:pPr>
        <w:ind w:left="284"/>
        <w:jc w:val="center"/>
        <w:rPr>
          <w:rFonts w:ascii="Gill Sans MT" w:hAnsi="Gill Sans MT"/>
          <w:szCs w:val="22"/>
        </w:rPr>
      </w:pPr>
    </w:p>
    <w:p w:rsidR="00C94E15" w:rsidRDefault="00C94E15" w:rsidP="00C94E15">
      <w:pPr>
        <w:ind w:left="284"/>
        <w:jc w:val="center"/>
        <w:rPr>
          <w:rFonts w:ascii="Gill Sans MT" w:hAnsi="Gill Sans MT"/>
          <w:szCs w:val="22"/>
        </w:rPr>
      </w:pPr>
      <w:r w:rsidRPr="00740F85">
        <w:rPr>
          <w:rFonts w:ascii="Gill Sans MT" w:hAnsi="Gill Sans MT"/>
          <w:noProof/>
          <w:szCs w:val="22"/>
          <w:lang w:val="es-MX" w:eastAsia="es-MX"/>
        </w:rPr>
        <w:drawing>
          <wp:inline distT="0" distB="0" distL="0" distR="0" wp14:anchorId="6403B74B" wp14:editId="7D9BAAF5">
            <wp:extent cx="1350021" cy="1800000"/>
            <wp:effectExtent l="0" t="0" r="2540" b="0"/>
            <wp:docPr id="11" name="Imagen 11" descr="E:\Paola\Desktop\Polipasto Electrico - Cuatro Ramal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E:\Paola\Desktop\Polipasto Electrico - Cuatro Ramales.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350021" cy="1800000"/>
                    </a:xfrm>
                    <a:prstGeom prst="rect">
                      <a:avLst/>
                    </a:prstGeom>
                    <a:noFill/>
                    <a:ln>
                      <a:noFill/>
                    </a:ln>
                  </pic:spPr>
                </pic:pic>
              </a:graphicData>
            </a:graphic>
          </wp:inline>
        </w:drawing>
      </w:r>
      <w:r>
        <w:rPr>
          <w:rFonts w:ascii="Gill Sans MT" w:hAnsi="Gill Sans MT"/>
          <w:szCs w:val="22"/>
        </w:rPr>
        <w:tab/>
      </w:r>
      <w:r w:rsidRPr="00740F85">
        <w:rPr>
          <w:rFonts w:ascii="Gill Sans MT" w:hAnsi="Gill Sans MT"/>
          <w:noProof/>
          <w:szCs w:val="22"/>
          <w:lang w:val="es-MX" w:eastAsia="es-MX"/>
        </w:rPr>
        <w:drawing>
          <wp:inline distT="0" distB="0" distL="0" distR="0" wp14:anchorId="57FA7CBA" wp14:editId="3F8FD1FF">
            <wp:extent cx="1921890" cy="1800000"/>
            <wp:effectExtent l="0" t="0" r="2540" b="0"/>
            <wp:docPr id="10" name="Imagen 10" descr="E:\Paola\Desktop\Polipasto Torre Grú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E:\Paola\Desktop\Polipasto Torre Grúa.png"/>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r="19960"/>
                    <a:stretch/>
                  </pic:blipFill>
                  <pic:spPr bwMode="auto">
                    <a:xfrm>
                      <a:off x="0" y="0"/>
                      <a:ext cx="1921890" cy="1800000"/>
                    </a:xfrm>
                    <a:prstGeom prst="rect">
                      <a:avLst/>
                    </a:prstGeom>
                    <a:noFill/>
                    <a:ln>
                      <a:noFill/>
                    </a:ln>
                    <a:extLst>
                      <a:ext uri="{53640926-AAD7-44D8-BBD7-CCE9431645EC}">
                        <a14:shadowObscured xmlns:a14="http://schemas.microsoft.com/office/drawing/2010/main"/>
                      </a:ext>
                    </a:extLst>
                  </pic:spPr>
                </pic:pic>
              </a:graphicData>
            </a:graphic>
          </wp:inline>
        </w:drawing>
      </w:r>
    </w:p>
    <w:p w:rsidR="00C94E15" w:rsidRDefault="00C94E15" w:rsidP="00C94E15">
      <w:pPr>
        <w:ind w:left="284"/>
        <w:jc w:val="center"/>
        <w:rPr>
          <w:rFonts w:ascii="Gill Sans MT" w:hAnsi="Gill Sans MT"/>
          <w:szCs w:val="22"/>
        </w:rPr>
      </w:pPr>
    </w:p>
    <w:p w:rsidR="00C94E15" w:rsidRDefault="00C94E15" w:rsidP="00C94E15">
      <w:pPr>
        <w:ind w:left="284"/>
        <w:jc w:val="center"/>
        <w:rPr>
          <w:rFonts w:ascii="Gill Sans MT" w:hAnsi="Gill Sans MT"/>
          <w:szCs w:val="22"/>
        </w:rPr>
      </w:pPr>
      <w:r w:rsidRPr="00740F85">
        <w:rPr>
          <w:rFonts w:ascii="Gill Sans MT" w:hAnsi="Gill Sans MT"/>
          <w:noProof/>
          <w:szCs w:val="22"/>
          <w:lang w:val="es-MX" w:eastAsia="es-MX"/>
        </w:rPr>
        <w:drawing>
          <wp:inline distT="0" distB="0" distL="0" distR="0" wp14:anchorId="0B780918" wp14:editId="17018EF3">
            <wp:extent cx="2439529" cy="1800000"/>
            <wp:effectExtent l="0" t="0" r="0" b="0"/>
            <wp:docPr id="14" name="Imagen 14" descr="E:\Paola\Desktop\Polipasto Puente-grú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E:\Paola\Desktop\Polipasto Puente-grúa.jpg"/>
                    <pic:cNvPicPr>
                      <a:picLocks noChangeAspect="1" noChangeArrowheads="1"/>
                    </pic:cNvPicPr>
                  </pic:nvPicPr>
                  <pic:blipFill rotWithShape="1">
                    <a:blip r:embed="rId27">
                      <a:extLst>
                        <a:ext uri="{28A0092B-C50C-407E-A947-70E740481C1C}">
                          <a14:useLocalDpi xmlns:a14="http://schemas.microsoft.com/office/drawing/2010/main" val="0"/>
                        </a:ext>
                      </a:extLst>
                    </a:blip>
                    <a:srcRect l="1" r="4192"/>
                    <a:stretch/>
                  </pic:blipFill>
                  <pic:spPr bwMode="auto">
                    <a:xfrm>
                      <a:off x="0" y="0"/>
                      <a:ext cx="2439529" cy="180000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Gill Sans MT" w:hAnsi="Gill Sans MT"/>
          <w:szCs w:val="22"/>
        </w:rPr>
        <w:t xml:space="preserve">  </w:t>
      </w:r>
      <w:r w:rsidRPr="00740F85">
        <w:rPr>
          <w:rFonts w:ascii="Gill Sans MT" w:hAnsi="Gill Sans MT"/>
          <w:noProof/>
          <w:szCs w:val="22"/>
          <w:lang w:val="es-MX" w:eastAsia="es-MX"/>
        </w:rPr>
        <w:drawing>
          <wp:inline distT="0" distB="0" distL="0" distR="0" wp14:anchorId="31D5C0B8" wp14:editId="704F0E69">
            <wp:extent cx="1134134" cy="1800000"/>
            <wp:effectExtent l="0" t="0" r="8890" b="0"/>
            <wp:docPr id="13" name="Imagen 13" descr="E:\Paola\Desktop\Polipasto Esque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E:\Paola\Desktop\Polipasto Esquema.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134134" cy="1800000"/>
                    </a:xfrm>
                    <a:prstGeom prst="rect">
                      <a:avLst/>
                    </a:prstGeom>
                    <a:noFill/>
                    <a:ln>
                      <a:noFill/>
                    </a:ln>
                  </pic:spPr>
                </pic:pic>
              </a:graphicData>
            </a:graphic>
          </wp:inline>
        </w:drawing>
      </w:r>
    </w:p>
    <w:p w:rsidR="00C94E15" w:rsidRPr="00386A87" w:rsidRDefault="00C94E15" w:rsidP="00C94E15">
      <w:pPr>
        <w:jc w:val="center"/>
        <w:rPr>
          <w:rFonts w:ascii="Gill Sans MT" w:hAnsi="Gill Sans MT"/>
          <w:szCs w:val="22"/>
        </w:rPr>
      </w:pPr>
      <w:r w:rsidRPr="00386A87">
        <w:rPr>
          <w:rFonts w:ascii="Gill Sans MT" w:hAnsi="Gill Sans MT"/>
          <w:b/>
          <w:szCs w:val="22"/>
        </w:rPr>
        <w:t>Imagen N</w:t>
      </w:r>
      <w:r>
        <w:rPr>
          <w:rFonts w:ascii="Gill Sans MT" w:hAnsi="Gill Sans MT"/>
          <w:b/>
          <w:szCs w:val="22"/>
        </w:rPr>
        <w:t>° 9</w:t>
      </w:r>
      <w:r w:rsidRPr="00386A87">
        <w:rPr>
          <w:rFonts w:ascii="Gill Sans MT" w:hAnsi="Gill Sans MT"/>
          <w:b/>
          <w:szCs w:val="22"/>
        </w:rPr>
        <w:t xml:space="preserve">. </w:t>
      </w:r>
      <w:r>
        <w:rPr>
          <w:rFonts w:ascii="Gill Sans MT" w:hAnsi="Gill Sans MT"/>
          <w:szCs w:val="22"/>
        </w:rPr>
        <w:t>Polipasto de cuatro ramales, ventaja mecánica 4:1</w:t>
      </w:r>
      <w:r w:rsidRPr="00386A87">
        <w:rPr>
          <w:rFonts w:ascii="Gill Sans MT" w:hAnsi="Gill Sans MT"/>
          <w:szCs w:val="22"/>
        </w:rPr>
        <w:t>.</w:t>
      </w:r>
    </w:p>
    <w:p w:rsidR="00C94E15" w:rsidRDefault="00C94E15" w:rsidP="00C94E15">
      <w:pPr>
        <w:ind w:left="284"/>
        <w:jc w:val="center"/>
        <w:rPr>
          <w:rFonts w:ascii="Gill Sans MT" w:hAnsi="Gill Sans MT"/>
          <w:szCs w:val="22"/>
        </w:rPr>
      </w:pPr>
    </w:p>
    <w:p w:rsidR="00C94E15" w:rsidRDefault="00C94E15" w:rsidP="00C94E15">
      <w:pPr>
        <w:ind w:left="284"/>
        <w:rPr>
          <w:rFonts w:ascii="Gill Sans MT" w:hAnsi="Gill Sans MT"/>
          <w:szCs w:val="22"/>
        </w:rPr>
      </w:pPr>
      <w:r>
        <w:rPr>
          <w:rFonts w:ascii="Gill Sans MT" w:hAnsi="Gill Sans MT"/>
          <w:szCs w:val="22"/>
        </w:rPr>
        <w:t xml:space="preserve">En la parte superior de las vigas Warren, se instalarán dos puntos de anclaje en lámina de ¾” de espesor, con la misma configuración, a los puntos de anclaje ubicados en el soporte de montaje provisional ubicado en la parte superior de las columnas de concreto. De esta manera el polipasto queda correctamente asegurado tanto al punto fijo en la parte superior, como en el elemento móvil (Viga Warren). </w:t>
      </w:r>
    </w:p>
    <w:p w:rsidR="00C94E15" w:rsidRDefault="00C94E15" w:rsidP="00C94E15">
      <w:pPr>
        <w:ind w:left="284"/>
        <w:rPr>
          <w:rFonts w:ascii="Gill Sans MT" w:hAnsi="Gill Sans MT"/>
          <w:szCs w:val="22"/>
        </w:rPr>
      </w:pPr>
    </w:p>
    <w:p w:rsidR="00C94E15" w:rsidRDefault="00C94E15" w:rsidP="00C94E15">
      <w:pPr>
        <w:ind w:left="284"/>
        <w:rPr>
          <w:rFonts w:ascii="Gill Sans MT" w:hAnsi="Gill Sans MT"/>
          <w:szCs w:val="22"/>
        </w:rPr>
      </w:pPr>
      <w:r>
        <w:rPr>
          <w:rFonts w:ascii="Gill Sans MT" w:hAnsi="Gill Sans MT"/>
          <w:szCs w:val="22"/>
        </w:rPr>
        <w:t xml:space="preserve">El armado del sistema de izaje estará a cargo del Supervisor de obra, quién debe verificar personalmente el correcto montaje del soporte provisional de izaje, confirmar la capacidad de poleas, grilletes, accesorios, etc., realizar inspección visual de la guaya y garantizar el correcto funcionamiento de los winches que hacen parte del sistema de izaje. Todas las inspecciones deben ser registradas en los formatos de verificación de cada uno de los equipos y entregadas al área técnica de SAC y al inspector en obra de SST antes de proceder con la maniobra de izaje. </w:t>
      </w:r>
    </w:p>
    <w:p w:rsidR="00C94E15" w:rsidRDefault="00C94E15" w:rsidP="00C94E15">
      <w:pPr>
        <w:ind w:left="284"/>
        <w:rPr>
          <w:rFonts w:ascii="Gill Sans MT" w:hAnsi="Gill Sans MT"/>
          <w:szCs w:val="22"/>
        </w:rPr>
      </w:pPr>
    </w:p>
    <w:p w:rsidR="00C94E15" w:rsidRDefault="00C94E15" w:rsidP="00C94E15">
      <w:pPr>
        <w:ind w:left="284"/>
        <w:rPr>
          <w:rFonts w:ascii="Gill Sans MT" w:hAnsi="Gill Sans MT"/>
          <w:szCs w:val="22"/>
        </w:rPr>
      </w:pPr>
      <w:r>
        <w:rPr>
          <w:rFonts w:ascii="Gill Sans MT" w:hAnsi="Gill Sans MT"/>
          <w:szCs w:val="22"/>
        </w:rPr>
        <w:t>Durante el proceso de armado del sistema, la maniobra de izaje y hasta el momento en el que la carga quede correctamente asegurada en su posición final; se mantendrá señalizada y delimitada el área aferente. Para el caso de las vigas Warren requeridas sobre el eje L9, el área restringida para el personal ajeno al montaje está comprendida entre ejes (L8-L10) (1l-5L).</w:t>
      </w:r>
    </w:p>
    <w:p w:rsidR="00C94E15" w:rsidRDefault="00C94E15" w:rsidP="00C94E15">
      <w:pPr>
        <w:ind w:left="284"/>
        <w:rPr>
          <w:rFonts w:ascii="Gill Sans MT" w:hAnsi="Gill Sans MT"/>
          <w:szCs w:val="22"/>
        </w:rPr>
      </w:pPr>
    </w:p>
    <w:p w:rsidR="00C94E15" w:rsidRDefault="00C94E15" w:rsidP="00C94E15">
      <w:pPr>
        <w:ind w:left="284"/>
        <w:rPr>
          <w:rFonts w:ascii="Gill Sans MT" w:hAnsi="Gill Sans MT"/>
          <w:szCs w:val="22"/>
        </w:rPr>
      </w:pPr>
      <w:r>
        <w:rPr>
          <w:rFonts w:ascii="Gill Sans MT" w:hAnsi="Gill Sans MT"/>
          <w:szCs w:val="22"/>
        </w:rPr>
        <w:lastRenderedPageBreak/>
        <w:t>El proceso de armado del sistema de izaje de carga y las maniobras de montaje, contarán con el acompañamiento por el área técnica y de SST de SAC SA; lo anterior, con el propósito de garantizar el cumplimiento de todo lo establecido en el presente documento.</w:t>
      </w:r>
    </w:p>
    <w:p w:rsidR="00C94E15" w:rsidRDefault="00C94E15" w:rsidP="00C94E15">
      <w:pPr>
        <w:ind w:left="284"/>
        <w:rPr>
          <w:rFonts w:ascii="Gill Sans MT" w:hAnsi="Gill Sans MT"/>
          <w:szCs w:val="22"/>
        </w:rPr>
      </w:pPr>
      <w:r>
        <w:rPr>
          <w:rFonts w:ascii="Gill Sans MT" w:hAnsi="Gill Sans MT"/>
          <w:szCs w:val="22"/>
        </w:rPr>
        <w:t xml:space="preserve"> </w:t>
      </w:r>
    </w:p>
    <w:p w:rsidR="00C94E15" w:rsidRDefault="00C94E15" w:rsidP="00C94E15">
      <w:pPr>
        <w:ind w:left="284"/>
        <w:rPr>
          <w:rFonts w:ascii="Gill Sans MT" w:hAnsi="Gill Sans MT"/>
          <w:szCs w:val="22"/>
        </w:rPr>
      </w:pPr>
      <w:r>
        <w:rPr>
          <w:rFonts w:ascii="Gill Sans MT" w:hAnsi="Gill Sans MT"/>
          <w:szCs w:val="22"/>
        </w:rPr>
        <w:t>Una vez se cuente con los formatos de registro y verificación firmados por las partes, se procede a realizar la maniobra de montaje liderada por el Supervisor de obra, quien debe coordinar con los operadores de los winches el movimiento vertical sincronizado de la viga Warren hasta su posición final. Ver</w:t>
      </w:r>
      <w:r w:rsidRPr="0074785F">
        <w:rPr>
          <w:rFonts w:ascii="Gill Sans MT" w:hAnsi="Gill Sans MT"/>
          <w:szCs w:val="22"/>
        </w:rPr>
        <w:t xml:space="preserve"> Esquema N° 4</w:t>
      </w:r>
      <w:r>
        <w:rPr>
          <w:rFonts w:ascii="Gill Sans MT" w:hAnsi="Gill Sans MT"/>
          <w:szCs w:val="22"/>
        </w:rPr>
        <w:t xml:space="preserve">.  </w:t>
      </w:r>
    </w:p>
    <w:p w:rsidR="00C94E15" w:rsidRDefault="00C94E15" w:rsidP="00C94E15">
      <w:pPr>
        <w:ind w:left="284"/>
        <w:rPr>
          <w:rFonts w:ascii="Gill Sans MT" w:hAnsi="Gill Sans MT"/>
          <w:szCs w:val="22"/>
        </w:rPr>
      </w:pPr>
    </w:p>
    <w:p w:rsidR="00C94E15" w:rsidRDefault="00C94E15" w:rsidP="00C94E15">
      <w:pPr>
        <w:pStyle w:val="Prrafodelista"/>
        <w:ind w:left="0"/>
        <w:contextualSpacing/>
        <w:jc w:val="center"/>
        <w:rPr>
          <w:rFonts w:ascii="Gill Sans MT" w:hAnsi="Gill Sans MT"/>
          <w:szCs w:val="22"/>
        </w:rPr>
      </w:pPr>
      <w:r w:rsidRPr="00162FBB">
        <w:rPr>
          <w:rFonts w:ascii="Gill Sans MT" w:hAnsi="Gill Sans MT"/>
          <w:szCs w:val="22"/>
        </w:rPr>
        <w:object w:dxaOrig="9180" w:dyaOrig="11880">
          <v:shape id="_x0000_i1030" type="#_x0000_t75" style="width:413.1pt;height:282.75pt" o:ole="" o:preferrelative="f">
            <v:imagedata r:id="rId29" o:title="" croptop="6849f" cropbottom="6756f"/>
            <o:lock v:ext="edit" aspectratio="f"/>
          </v:shape>
          <o:OLEObject Type="Embed" ProgID="AcroExch.Document.DC" ShapeID="_x0000_i1030" DrawAspect="Content" ObjectID="_1599625397" r:id="rId30"/>
        </w:object>
      </w:r>
    </w:p>
    <w:p w:rsidR="00C94E15" w:rsidRDefault="00C94E15" w:rsidP="00C94E15">
      <w:pPr>
        <w:jc w:val="center"/>
        <w:rPr>
          <w:rFonts w:ascii="Gill Sans MT" w:hAnsi="Gill Sans MT"/>
          <w:szCs w:val="22"/>
        </w:rPr>
      </w:pPr>
      <w:r>
        <w:rPr>
          <w:rFonts w:ascii="Gill Sans MT" w:hAnsi="Gill Sans MT"/>
          <w:b/>
          <w:szCs w:val="22"/>
        </w:rPr>
        <w:t>Esquema N° 4</w:t>
      </w:r>
      <w:r w:rsidRPr="00386A87">
        <w:rPr>
          <w:rFonts w:ascii="Gill Sans MT" w:hAnsi="Gill Sans MT"/>
          <w:szCs w:val="22"/>
        </w:rPr>
        <w:t xml:space="preserve">. </w:t>
      </w:r>
      <w:r>
        <w:rPr>
          <w:rFonts w:ascii="Gill Sans MT" w:hAnsi="Gill Sans MT"/>
          <w:szCs w:val="22"/>
        </w:rPr>
        <w:t>Posición final vigas Warren serie 500.</w:t>
      </w:r>
    </w:p>
    <w:p w:rsidR="00C94E15" w:rsidRDefault="00C94E15" w:rsidP="00C94E15">
      <w:pPr>
        <w:ind w:left="284"/>
        <w:rPr>
          <w:rFonts w:ascii="Gill Sans MT" w:hAnsi="Gill Sans MT"/>
          <w:szCs w:val="22"/>
        </w:rPr>
      </w:pPr>
    </w:p>
    <w:p w:rsidR="00C94E15" w:rsidRDefault="00C94E15" w:rsidP="00C94E15">
      <w:pPr>
        <w:ind w:left="284"/>
        <w:rPr>
          <w:rFonts w:ascii="Gill Sans MT" w:hAnsi="Gill Sans MT"/>
          <w:szCs w:val="22"/>
        </w:rPr>
      </w:pPr>
      <w:r>
        <w:rPr>
          <w:rFonts w:ascii="Gill Sans MT" w:hAnsi="Gill Sans MT"/>
          <w:szCs w:val="22"/>
        </w:rPr>
        <w:t>Con la viga ubicada en el punto final, el personal operativo de montaje, accede mediante los andamios ubicados sobre los ejes 1L y 5L, para verificar la nivelación del elemento y proceder con la aplicación de la soldadura especificada para la conexión según los planos aprobados. Estas soldaduras deben ser aplicadas desde afuera hacia adentro, con el propósito de mitigar los riesgos por trabajo bajo cargas suspendidas. Una vez depositada el 70% de la soldadura especificada en los planos de montaje, se puede continuar con el montaje de estructura metálica sobre las Vigas Warren.</w:t>
      </w:r>
    </w:p>
    <w:p w:rsidR="00C94E15" w:rsidRDefault="00C94E15" w:rsidP="00C94E15">
      <w:pPr>
        <w:ind w:left="284"/>
        <w:rPr>
          <w:rFonts w:ascii="Gill Sans MT" w:hAnsi="Gill Sans MT"/>
          <w:szCs w:val="22"/>
        </w:rPr>
      </w:pPr>
    </w:p>
    <w:p w:rsidR="00C94E15" w:rsidRDefault="00C94E15" w:rsidP="00C94E15">
      <w:pPr>
        <w:ind w:left="284"/>
        <w:rPr>
          <w:rFonts w:ascii="Gill Sans MT" w:hAnsi="Gill Sans MT"/>
          <w:szCs w:val="22"/>
        </w:rPr>
      </w:pPr>
    </w:p>
    <w:p w:rsidR="00C94E15" w:rsidRDefault="00C94E15" w:rsidP="00C94E15">
      <w:pPr>
        <w:ind w:left="284"/>
        <w:rPr>
          <w:rFonts w:ascii="Gill Sans MT" w:hAnsi="Gill Sans MT"/>
          <w:szCs w:val="22"/>
        </w:rPr>
      </w:pPr>
    </w:p>
    <w:p w:rsidR="00C94E15" w:rsidRDefault="00C94E15" w:rsidP="00C94E15">
      <w:pPr>
        <w:ind w:left="284"/>
        <w:jc w:val="center"/>
        <w:rPr>
          <w:rFonts w:ascii="Gill Sans MT" w:hAnsi="Gill Sans MT"/>
          <w:szCs w:val="22"/>
        </w:rPr>
      </w:pPr>
      <w:r w:rsidRPr="00081CCD">
        <w:rPr>
          <w:rFonts w:ascii="Gill Sans MT" w:hAnsi="Gill Sans MT"/>
          <w:noProof/>
          <w:szCs w:val="22"/>
          <w:lang w:val="es-MX" w:eastAsia="es-MX"/>
        </w:rPr>
        <w:lastRenderedPageBreak/>
        <w:drawing>
          <wp:inline distT="0" distB="0" distL="0" distR="0" wp14:anchorId="23E8BB7F" wp14:editId="326DB999">
            <wp:extent cx="1800000" cy="2619390"/>
            <wp:effectExtent l="0" t="0" r="0" b="0"/>
            <wp:docPr id="15" name="Imagen 15" descr="E:\Paola\Downloads\IMG-20180921-WA0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E:\Paola\Downloads\IMG-20180921-WA0036.jpg"/>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b="18247"/>
                    <a:stretch/>
                  </pic:blipFill>
                  <pic:spPr bwMode="auto">
                    <a:xfrm>
                      <a:off x="0" y="0"/>
                      <a:ext cx="1800000" cy="261939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Gill Sans MT" w:hAnsi="Gill Sans MT"/>
          <w:szCs w:val="22"/>
        </w:rPr>
        <w:tab/>
      </w:r>
      <w:r w:rsidRPr="00081CCD">
        <w:rPr>
          <w:rFonts w:ascii="Gill Sans MT" w:hAnsi="Gill Sans MT"/>
          <w:noProof/>
          <w:szCs w:val="22"/>
          <w:lang w:val="es-MX" w:eastAsia="es-MX"/>
        </w:rPr>
        <w:drawing>
          <wp:inline distT="0" distB="0" distL="0" distR="0" wp14:anchorId="367600D8" wp14:editId="680B2546">
            <wp:extent cx="1800000" cy="2637088"/>
            <wp:effectExtent l="0" t="0" r="0" b="0"/>
            <wp:docPr id="16" name="Imagen 16" descr="E:\Paola\Downloads\IMG-20180921-WA00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E:\Paola\Downloads\IMG-20180921-WA0037.jpg"/>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b="17695"/>
                    <a:stretch/>
                  </pic:blipFill>
                  <pic:spPr bwMode="auto">
                    <a:xfrm>
                      <a:off x="0" y="0"/>
                      <a:ext cx="1800000" cy="2637088"/>
                    </a:xfrm>
                    <a:prstGeom prst="rect">
                      <a:avLst/>
                    </a:prstGeom>
                    <a:noFill/>
                    <a:ln>
                      <a:noFill/>
                    </a:ln>
                    <a:extLst>
                      <a:ext uri="{53640926-AAD7-44D8-BBD7-CCE9431645EC}">
                        <a14:shadowObscured xmlns:a14="http://schemas.microsoft.com/office/drawing/2010/main"/>
                      </a:ext>
                    </a:extLst>
                  </pic:spPr>
                </pic:pic>
              </a:graphicData>
            </a:graphic>
          </wp:inline>
        </w:drawing>
      </w:r>
    </w:p>
    <w:p w:rsidR="00C94E15" w:rsidRDefault="00C94E15" w:rsidP="00C94E15">
      <w:pPr>
        <w:jc w:val="center"/>
        <w:rPr>
          <w:rFonts w:ascii="Gill Sans MT" w:hAnsi="Gill Sans MT"/>
          <w:szCs w:val="22"/>
        </w:rPr>
      </w:pPr>
      <w:r>
        <w:rPr>
          <w:rFonts w:ascii="Gill Sans MT" w:hAnsi="Gill Sans MT"/>
          <w:b/>
          <w:szCs w:val="22"/>
        </w:rPr>
        <w:t>Imagen N° 10</w:t>
      </w:r>
      <w:r w:rsidRPr="00386A87">
        <w:rPr>
          <w:rFonts w:ascii="Gill Sans MT" w:hAnsi="Gill Sans MT"/>
          <w:szCs w:val="22"/>
        </w:rPr>
        <w:t xml:space="preserve">. </w:t>
      </w:r>
      <w:r>
        <w:rPr>
          <w:rFonts w:ascii="Gill Sans MT" w:hAnsi="Gill Sans MT"/>
          <w:szCs w:val="22"/>
        </w:rPr>
        <w:t xml:space="preserve">Andamios para acceso a conexión soldada Viga Warren. </w:t>
      </w:r>
    </w:p>
    <w:p w:rsidR="00C94E15" w:rsidRPr="00386A87" w:rsidRDefault="00C94E15" w:rsidP="00C94E15">
      <w:pPr>
        <w:jc w:val="center"/>
        <w:rPr>
          <w:rFonts w:ascii="Gill Sans MT" w:hAnsi="Gill Sans MT"/>
          <w:szCs w:val="22"/>
        </w:rPr>
      </w:pPr>
    </w:p>
    <w:p w:rsidR="00C94E15" w:rsidRDefault="00C94E15" w:rsidP="00C94E15">
      <w:pPr>
        <w:ind w:left="284"/>
        <w:rPr>
          <w:rFonts w:ascii="Gill Sans MT" w:hAnsi="Gill Sans MT"/>
          <w:szCs w:val="22"/>
        </w:rPr>
      </w:pPr>
      <w:r>
        <w:rPr>
          <w:rFonts w:ascii="Gill Sans MT" w:hAnsi="Gill Sans MT"/>
          <w:szCs w:val="22"/>
        </w:rPr>
        <w:t>Dentro de la estructura de la serie 500 se incluyen las columnas y vigas requeridas sobre el eje L9, para dar soporte a la viga Warren de la serie 600 especificada sobre el mismo eje a nivel N +18.54; y una serie de viguetas que conforman los entrepisos entre ejes L9-L10 N+ 11.65m, y estructura soporte para escaleras y ascensores en los niveles N+ 15.32m, 18,54m y 21,27m.</w:t>
      </w:r>
    </w:p>
    <w:p w:rsidR="00C94E15" w:rsidRDefault="00C94E15" w:rsidP="00C94E15">
      <w:pPr>
        <w:ind w:left="284"/>
        <w:rPr>
          <w:rFonts w:ascii="Gill Sans MT" w:hAnsi="Gill Sans MT"/>
          <w:szCs w:val="22"/>
        </w:rPr>
      </w:pPr>
    </w:p>
    <w:p w:rsidR="00C94E15" w:rsidRDefault="00C94E15" w:rsidP="00C94E15">
      <w:pPr>
        <w:pStyle w:val="Prrafodelista"/>
        <w:ind w:left="0"/>
        <w:contextualSpacing/>
        <w:jc w:val="center"/>
        <w:rPr>
          <w:rFonts w:ascii="Gill Sans MT" w:hAnsi="Gill Sans MT"/>
          <w:szCs w:val="22"/>
        </w:rPr>
      </w:pPr>
      <w:r w:rsidRPr="00162FBB">
        <w:rPr>
          <w:rFonts w:ascii="Gill Sans MT" w:hAnsi="Gill Sans MT"/>
          <w:szCs w:val="22"/>
        </w:rPr>
        <w:object w:dxaOrig="9180" w:dyaOrig="11880">
          <v:shape id="_x0000_i1031" type="#_x0000_t75" style="width:408.95pt;height:282.75pt;mso-position-horizontal:absolute" o:ole="">
            <v:imagedata r:id="rId33" o:title="" croptop="6912f" cropbottom="6756f"/>
          </v:shape>
          <o:OLEObject Type="Embed" ProgID="AcroExch.Document.DC" ShapeID="_x0000_i1031" DrawAspect="Content" ObjectID="_1599625398" r:id="rId34"/>
        </w:object>
      </w:r>
    </w:p>
    <w:p w:rsidR="00C94E15" w:rsidRDefault="00C94E15" w:rsidP="00C94E15">
      <w:pPr>
        <w:jc w:val="center"/>
        <w:rPr>
          <w:rFonts w:ascii="Gill Sans MT" w:hAnsi="Gill Sans MT"/>
          <w:szCs w:val="22"/>
        </w:rPr>
      </w:pPr>
      <w:r>
        <w:rPr>
          <w:rFonts w:ascii="Gill Sans MT" w:hAnsi="Gill Sans MT"/>
          <w:b/>
          <w:szCs w:val="22"/>
        </w:rPr>
        <w:t>Esquema N° 5</w:t>
      </w:r>
      <w:r w:rsidRPr="00386A87">
        <w:rPr>
          <w:rFonts w:ascii="Gill Sans MT" w:hAnsi="Gill Sans MT"/>
          <w:szCs w:val="22"/>
        </w:rPr>
        <w:t xml:space="preserve">. </w:t>
      </w:r>
      <w:r>
        <w:rPr>
          <w:rFonts w:ascii="Gill Sans MT" w:hAnsi="Gill Sans MT"/>
          <w:szCs w:val="22"/>
        </w:rPr>
        <w:t>Montaje de elementos adicionales de la serie 500.</w:t>
      </w:r>
    </w:p>
    <w:p w:rsidR="00C94E15" w:rsidRDefault="00C94E15" w:rsidP="00C94E15">
      <w:pPr>
        <w:jc w:val="center"/>
        <w:rPr>
          <w:rFonts w:ascii="Gill Sans MT" w:hAnsi="Gill Sans MT"/>
          <w:szCs w:val="22"/>
        </w:rPr>
      </w:pPr>
    </w:p>
    <w:p w:rsidR="00C94E15" w:rsidRPr="0022438F" w:rsidRDefault="00C94E15" w:rsidP="00C94E15">
      <w:pPr>
        <w:pStyle w:val="Prrafodelista"/>
        <w:ind w:left="0"/>
        <w:contextualSpacing/>
        <w:jc w:val="left"/>
        <w:rPr>
          <w:rFonts w:ascii="Gill Sans MT" w:hAnsi="Gill Sans MT"/>
          <w:b/>
          <w:szCs w:val="22"/>
        </w:rPr>
      </w:pPr>
      <w:r w:rsidRPr="0022438F">
        <w:rPr>
          <w:rFonts w:ascii="Gill Sans MT" w:hAnsi="Gill Sans MT"/>
          <w:b/>
          <w:szCs w:val="22"/>
        </w:rPr>
        <w:lastRenderedPageBreak/>
        <w:t>MONTAJE DE ESTRUCTURA METALICA CON TORRE-GRUA</w:t>
      </w:r>
    </w:p>
    <w:p w:rsidR="00C94E15" w:rsidRDefault="00C94E15" w:rsidP="00C94E15">
      <w:pPr>
        <w:ind w:left="284"/>
        <w:rPr>
          <w:rFonts w:ascii="Gill Sans MT" w:hAnsi="Gill Sans MT"/>
          <w:szCs w:val="22"/>
        </w:rPr>
      </w:pPr>
    </w:p>
    <w:p w:rsidR="00C94E15" w:rsidRDefault="00C94E15" w:rsidP="00C94E15">
      <w:pPr>
        <w:ind w:left="284"/>
        <w:rPr>
          <w:rFonts w:ascii="Gill Sans MT" w:hAnsi="Gill Sans MT"/>
          <w:szCs w:val="22"/>
        </w:rPr>
      </w:pPr>
      <w:r>
        <w:rPr>
          <w:rFonts w:ascii="Gill Sans MT" w:hAnsi="Gill Sans MT"/>
          <w:szCs w:val="22"/>
        </w:rPr>
        <w:t>Todos estos elementos restantes de la serie 500, considerando el peso de cada uno de ellos y con el propósito de facilitar las maniobras de montaje, serán instalados haciendo uso de la torre-grúa dispuesta en el proyecto. En el esquema N° 6, se representa la ubicación de la torre-grúa con relación a los ejes del proyecto y las capacidades de carga considerando los radios de trabajo.</w:t>
      </w:r>
    </w:p>
    <w:p w:rsidR="00C94E15" w:rsidRDefault="00C94E15" w:rsidP="00C94E15">
      <w:pPr>
        <w:ind w:left="284"/>
        <w:rPr>
          <w:rFonts w:ascii="Gill Sans MT" w:hAnsi="Gill Sans MT"/>
          <w:szCs w:val="22"/>
        </w:rPr>
      </w:pPr>
    </w:p>
    <w:p w:rsidR="00C94E15" w:rsidRDefault="00C94E15" w:rsidP="00C94E15">
      <w:pPr>
        <w:pStyle w:val="Prrafodelista"/>
        <w:ind w:left="0"/>
        <w:contextualSpacing/>
        <w:jc w:val="center"/>
        <w:rPr>
          <w:rFonts w:ascii="Gill Sans MT" w:hAnsi="Gill Sans MT"/>
          <w:szCs w:val="22"/>
        </w:rPr>
      </w:pPr>
      <w:r>
        <w:rPr>
          <w:noProof/>
          <w:lang w:val="es-MX" w:eastAsia="es-MX"/>
        </w:rPr>
        <w:drawing>
          <wp:inline distT="0" distB="0" distL="0" distR="0" wp14:anchorId="0EA1E139" wp14:editId="734A05AC">
            <wp:extent cx="4636800" cy="6494400"/>
            <wp:effectExtent l="0" t="0" r="0" b="190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34289" t="27429" r="39884" b="8215"/>
                    <a:stretch/>
                  </pic:blipFill>
                  <pic:spPr bwMode="auto">
                    <a:xfrm>
                      <a:off x="0" y="0"/>
                      <a:ext cx="4636800" cy="6494400"/>
                    </a:xfrm>
                    <a:prstGeom prst="rect">
                      <a:avLst/>
                    </a:prstGeom>
                    <a:ln>
                      <a:noFill/>
                    </a:ln>
                    <a:extLst>
                      <a:ext uri="{53640926-AAD7-44D8-BBD7-CCE9431645EC}">
                        <a14:shadowObscured xmlns:a14="http://schemas.microsoft.com/office/drawing/2010/main"/>
                      </a:ext>
                    </a:extLst>
                  </pic:spPr>
                </pic:pic>
              </a:graphicData>
            </a:graphic>
          </wp:inline>
        </w:drawing>
      </w:r>
    </w:p>
    <w:p w:rsidR="00C94E15" w:rsidRDefault="00C94E15" w:rsidP="00C94E15">
      <w:pPr>
        <w:jc w:val="center"/>
        <w:rPr>
          <w:rFonts w:ascii="Gill Sans MT" w:hAnsi="Gill Sans MT"/>
          <w:szCs w:val="22"/>
        </w:rPr>
      </w:pPr>
      <w:r>
        <w:rPr>
          <w:rFonts w:ascii="Gill Sans MT" w:hAnsi="Gill Sans MT"/>
          <w:b/>
          <w:szCs w:val="22"/>
        </w:rPr>
        <w:t>Esquema N° 6</w:t>
      </w:r>
      <w:r w:rsidRPr="00386A87">
        <w:rPr>
          <w:rFonts w:ascii="Gill Sans MT" w:hAnsi="Gill Sans MT"/>
          <w:szCs w:val="22"/>
        </w:rPr>
        <w:t xml:space="preserve">. </w:t>
      </w:r>
      <w:r>
        <w:rPr>
          <w:rFonts w:ascii="Gill Sans MT" w:hAnsi="Gill Sans MT"/>
          <w:szCs w:val="22"/>
        </w:rPr>
        <w:t xml:space="preserve">Capacidad de carga Torre-grúa VS radios de trabajo. </w:t>
      </w:r>
    </w:p>
    <w:p w:rsidR="00C94E15" w:rsidRDefault="00C94E15" w:rsidP="00C94E15">
      <w:pPr>
        <w:rPr>
          <w:rFonts w:ascii="Gill Sans MT" w:hAnsi="Gill Sans MT"/>
          <w:szCs w:val="22"/>
        </w:rPr>
      </w:pPr>
      <w:r>
        <w:rPr>
          <w:rFonts w:ascii="Gill Sans MT" w:hAnsi="Gill Sans MT"/>
          <w:szCs w:val="22"/>
        </w:rPr>
        <w:lastRenderedPageBreak/>
        <w:t>Con el propósito de garantizar no exceder la capacidad de carga de la torre-grúa</w:t>
      </w:r>
      <w:bookmarkStart w:id="0" w:name="_GoBack"/>
      <w:bookmarkEnd w:id="0"/>
      <w:r>
        <w:rPr>
          <w:rFonts w:ascii="Gill Sans MT" w:hAnsi="Gill Sans MT"/>
          <w:szCs w:val="22"/>
        </w:rPr>
        <w:t xml:space="preserve"> durante las maniobras de montaje, el supervisor de obra cuenta con una copia de la tabla de capacidad de cargas del equipo, una copia del esquema N° 6 y de las remisiones de la estructura, en las cuales se evidencia el peso real de todos los elementos metálicos despachados al proyecto.</w:t>
      </w:r>
    </w:p>
    <w:p w:rsidR="00C94E15" w:rsidRDefault="00C94E15" w:rsidP="00C94E15">
      <w:pPr>
        <w:ind w:left="284"/>
        <w:rPr>
          <w:rFonts w:ascii="Gill Sans MT" w:hAnsi="Gill Sans MT"/>
          <w:szCs w:val="22"/>
        </w:rPr>
      </w:pPr>
    </w:p>
    <w:p w:rsidR="00C94E15" w:rsidRDefault="00C94E15" w:rsidP="00C94E15">
      <w:pPr>
        <w:rPr>
          <w:rFonts w:ascii="Gill Sans MT" w:hAnsi="Gill Sans MT"/>
          <w:szCs w:val="22"/>
        </w:rPr>
      </w:pPr>
      <w:r>
        <w:rPr>
          <w:rFonts w:ascii="Gill Sans MT" w:hAnsi="Gill Sans MT"/>
          <w:szCs w:val="22"/>
        </w:rPr>
        <w:t xml:space="preserve">Continuando con la secuencia de montaje de estructura, establecida en el cronograma de trabajo y citada en la parte superior de este documento, se debe seguir con la estructura de la Serie 600, iniciando con la viga Warren requerida sobre el eje L9 a nivel N+ 21,27. Se debe seguir el mismo proceso de armado y montaje descrito para la Warren de la serie 500. </w:t>
      </w:r>
    </w:p>
    <w:p w:rsidR="00C94E15" w:rsidRDefault="00C94E15" w:rsidP="00C94E15">
      <w:pPr>
        <w:pStyle w:val="Prrafodelista"/>
        <w:ind w:left="0"/>
        <w:contextualSpacing/>
        <w:jc w:val="center"/>
        <w:rPr>
          <w:rFonts w:ascii="Gill Sans MT" w:hAnsi="Gill Sans MT"/>
          <w:szCs w:val="22"/>
        </w:rPr>
      </w:pPr>
      <w:r w:rsidRPr="00162FBB">
        <w:rPr>
          <w:rFonts w:ascii="Gill Sans MT" w:hAnsi="Gill Sans MT"/>
          <w:szCs w:val="22"/>
        </w:rPr>
        <w:object w:dxaOrig="9180" w:dyaOrig="11880">
          <v:shape id="_x0000_i1032" type="#_x0000_t75" style="width:330.5pt;height:225.15pt;mso-position-horizontal:absolute" o:ole="" o:preferrelative="f">
            <v:imagedata r:id="rId36" o:title="" croptop="6975f" cropbottom="6756f"/>
            <o:lock v:ext="edit" aspectratio="f"/>
          </v:shape>
          <o:OLEObject Type="Embed" ProgID="AcroExch.Document.DC" ShapeID="_x0000_i1032" DrawAspect="Content" ObjectID="_1599625399" r:id="rId37"/>
        </w:object>
      </w:r>
    </w:p>
    <w:p w:rsidR="00C94E15" w:rsidRDefault="00C94E15" w:rsidP="00C94E15">
      <w:pPr>
        <w:jc w:val="center"/>
        <w:rPr>
          <w:rFonts w:ascii="Gill Sans MT" w:hAnsi="Gill Sans MT"/>
          <w:szCs w:val="22"/>
        </w:rPr>
      </w:pPr>
      <w:r>
        <w:rPr>
          <w:rFonts w:ascii="Gill Sans MT" w:hAnsi="Gill Sans MT"/>
          <w:b/>
          <w:szCs w:val="22"/>
        </w:rPr>
        <w:t>Esquema N° 7</w:t>
      </w:r>
      <w:r w:rsidRPr="00386A87">
        <w:rPr>
          <w:rFonts w:ascii="Gill Sans MT" w:hAnsi="Gill Sans MT"/>
          <w:szCs w:val="22"/>
        </w:rPr>
        <w:t xml:space="preserve">. </w:t>
      </w:r>
      <w:r>
        <w:rPr>
          <w:rFonts w:ascii="Gill Sans MT" w:hAnsi="Gill Sans MT"/>
          <w:szCs w:val="22"/>
        </w:rPr>
        <w:t>Armado y ubicación de Viga Warren Serie 600.</w:t>
      </w:r>
    </w:p>
    <w:p w:rsidR="00C94E15" w:rsidRDefault="00C94E15" w:rsidP="00C94E15">
      <w:pPr>
        <w:jc w:val="center"/>
        <w:rPr>
          <w:rFonts w:ascii="Gill Sans MT" w:hAnsi="Gill Sans MT"/>
          <w:szCs w:val="22"/>
        </w:rPr>
      </w:pPr>
    </w:p>
    <w:p w:rsidR="00C94E15" w:rsidRDefault="00C94E15" w:rsidP="00C94E15">
      <w:pPr>
        <w:pStyle w:val="Prrafodelista"/>
        <w:ind w:left="0"/>
        <w:contextualSpacing/>
        <w:jc w:val="center"/>
        <w:rPr>
          <w:rFonts w:ascii="Gill Sans MT" w:hAnsi="Gill Sans MT"/>
          <w:szCs w:val="22"/>
        </w:rPr>
      </w:pPr>
      <w:r w:rsidRPr="00162FBB">
        <w:rPr>
          <w:rFonts w:ascii="Gill Sans MT" w:hAnsi="Gill Sans MT"/>
          <w:szCs w:val="22"/>
        </w:rPr>
        <w:object w:dxaOrig="9180" w:dyaOrig="11880">
          <v:shape id="_x0000_i1033" type="#_x0000_t75" style="width:330.5pt;height:226.3pt;mso-position-horizontal:absolute" o:ole="" o:preferrelative="f">
            <v:imagedata r:id="rId38" o:title="" croptop="6912f" cropbottom="6693f"/>
            <o:lock v:ext="edit" aspectratio="f"/>
          </v:shape>
          <o:OLEObject Type="Embed" ProgID="AcroExch.Document.DC" ShapeID="_x0000_i1033" DrawAspect="Content" ObjectID="_1599625400" r:id="rId39"/>
        </w:object>
      </w:r>
    </w:p>
    <w:p w:rsidR="00C94E15" w:rsidRDefault="00C94E15" w:rsidP="00C94E15">
      <w:pPr>
        <w:pStyle w:val="Prrafodelista"/>
        <w:ind w:left="0"/>
        <w:contextualSpacing/>
        <w:jc w:val="center"/>
        <w:rPr>
          <w:rFonts w:ascii="Gill Sans MT" w:hAnsi="Gill Sans MT"/>
          <w:szCs w:val="22"/>
        </w:rPr>
      </w:pPr>
      <w:r>
        <w:rPr>
          <w:rFonts w:ascii="Gill Sans MT" w:hAnsi="Gill Sans MT"/>
          <w:b/>
          <w:szCs w:val="22"/>
        </w:rPr>
        <w:t xml:space="preserve">Esquema N° 8. </w:t>
      </w:r>
      <w:r>
        <w:rPr>
          <w:rFonts w:ascii="Gill Sans MT" w:hAnsi="Gill Sans MT"/>
          <w:szCs w:val="22"/>
        </w:rPr>
        <w:t>Posición final vigas Warren serie 600.</w:t>
      </w:r>
    </w:p>
    <w:p w:rsidR="00C94E15" w:rsidRDefault="00C94E15" w:rsidP="00C94E15">
      <w:pPr>
        <w:pStyle w:val="Prrafodelista"/>
        <w:ind w:left="0"/>
        <w:contextualSpacing/>
        <w:rPr>
          <w:rFonts w:ascii="Gill Sans MT" w:hAnsi="Gill Sans MT"/>
          <w:szCs w:val="22"/>
        </w:rPr>
      </w:pPr>
      <w:r>
        <w:rPr>
          <w:rFonts w:ascii="Gill Sans MT" w:hAnsi="Gill Sans MT"/>
          <w:szCs w:val="22"/>
        </w:rPr>
        <w:lastRenderedPageBreak/>
        <w:t>Para continuar con el montaje de la estructura metálica de la cubierta de Teatro, se hace necesario trasladar para el eje L8, el sistema de carga izaje conformado por winches y polipastos, implementado sobre eje L9 para el montaje de las vigas Warren. Replicando el mismo proceso adelantado para la serie 500, se lleva a la posición final el elemento estructural definido sobre el eje L8 a nivel N+ 21,27.</w:t>
      </w:r>
    </w:p>
    <w:p w:rsidR="00C94E15" w:rsidRDefault="00C94E15" w:rsidP="00C94E15">
      <w:pPr>
        <w:pStyle w:val="Prrafodelista"/>
        <w:ind w:left="0"/>
        <w:contextualSpacing/>
        <w:rPr>
          <w:rFonts w:ascii="Gill Sans MT" w:hAnsi="Gill Sans MT"/>
          <w:szCs w:val="22"/>
        </w:rPr>
      </w:pPr>
      <w:r>
        <w:rPr>
          <w:rFonts w:ascii="Gill Sans MT" w:hAnsi="Gill Sans MT"/>
          <w:szCs w:val="22"/>
        </w:rPr>
        <w:t xml:space="preserve"> </w:t>
      </w:r>
    </w:p>
    <w:p w:rsidR="00C94E15" w:rsidRDefault="00C94E15" w:rsidP="00C94E15">
      <w:pPr>
        <w:pStyle w:val="Prrafodelista"/>
        <w:ind w:left="0"/>
        <w:contextualSpacing/>
        <w:jc w:val="center"/>
        <w:rPr>
          <w:rFonts w:ascii="Gill Sans MT" w:hAnsi="Gill Sans MT"/>
          <w:szCs w:val="22"/>
        </w:rPr>
      </w:pPr>
      <w:r w:rsidRPr="00D478C3">
        <w:rPr>
          <w:rFonts w:ascii="Gill Sans MT" w:hAnsi="Gill Sans MT"/>
          <w:szCs w:val="22"/>
        </w:rPr>
        <w:object w:dxaOrig="9180" w:dyaOrig="11880">
          <v:shape id="_x0000_i1034" type="#_x0000_t75" style="width:413.1pt;height:281.55pt" o:ole="" o:preferrelative="f">
            <v:imagedata r:id="rId40" o:title="" croptop="6975f" cropbottom="6849f"/>
            <o:lock v:ext="edit" aspectratio="f"/>
          </v:shape>
          <o:OLEObject Type="Embed" ProgID="AcroExch.Document.DC" ShapeID="_x0000_i1034" DrawAspect="Content" ObjectID="_1599625401" r:id="rId41"/>
        </w:object>
      </w:r>
    </w:p>
    <w:p w:rsidR="00C94E15" w:rsidRDefault="00C94E15" w:rsidP="00C94E15">
      <w:pPr>
        <w:pStyle w:val="Prrafodelista"/>
        <w:ind w:left="0"/>
        <w:contextualSpacing/>
        <w:jc w:val="center"/>
        <w:rPr>
          <w:rFonts w:ascii="Gill Sans MT" w:hAnsi="Gill Sans MT"/>
          <w:szCs w:val="22"/>
        </w:rPr>
      </w:pPr>
      <w:r>
        <w:rPr>
          <w:rFonts w:ascii="Gill Sans MT" w:hAnsi="Gill Sans MT"/>
          <w:b/>
          <w:szCs w:val="22"/>
        </w:rPr>
        <w:t xml:space="preserve">Esquema N° 9. </w:t>
      </w:r>
      <w:r>
        <w:rPr>
          <w:rFonts w:ascii="Gill Sans MT" w:hAnsi="Gill Sans MT"/>
          <w:szCs w:val="22"/>
        </w:rPr>
        <w:t>Elementos secundarios de cubierta.</w:t>
      </w:r>
    </w:p>
    <w:p w:rsidR="00C94E15" w:rsidRDefault="00C94E15" w:rsidP="00C94E15">
      <w:pPr>
        <w:jc w:val="center"/>
        <w:rPr>
          <w:rFonts w:ascii="Gill Sans MT" w:hAnsi="Gill Sans MT"/>
          <w:szCs w:val="22"/>
        </w:rPr>
      </w:pPr>
    </w:p>
    <w:p w:rsidR="00C94E15" w:rsidRDefault="00C94E15" w:rsidP="00C94E15">
      <w:pPr>
        <w:rPr>
          <w:rFonts w:ascii="Gill Sans MT" w:hAnsi="Gill Sans MT"/>
          <w:szCs w:val="22"/>
        </w:rPr>
      </w:pPr>
      <w:r>
        <w:rPr>
          <w:rFonts w:ascii="Gill Sans MT" w:hAnsi="Gill Sans MT"/>
          <w:szCs w:val="22"/>
        </w:rPr>
        <w:t>Verificando la información presentada en el Esquema N° 6, y los pesos de los elementos secundarios de cubierta, es posible adelantar el montaje de estructura metálica de este sector haciendo uso la torre grúa dispuesta en el proyecto. Sólo para el caso de las vigas Warren secundarias necesarias entre los ejes 1L y 2L’, con peso individual de 2.3 ton, debe implementarse nuevamente el uso de polipasto.</w:t>
      </w:r>
    </w:p>
    <w:p w:rsidR="00C94E15" w:rsidRDefault="00C94E15" w:rsidP="00C94E15">
      <w:pPr>
        <w:rPr>
          <w:rFonts w:ascii="Gill Sans MT" w:hAnsi="Gill Sans MT"/>
          <w:szCs w:val="22"/>
        </w:rPr>
      </w:pPr>
    </w:p>
    <w:p w:rsidR="00C94E15" w:rsidRDefault="00C94E15" w:rsidP="00C94E15">
      <w:pPr>
        <w:rPr>
          <w:rFonts w:ascii="Gill Sans MT" w:hAnsi="Gill Sans MT"/>
          <w:szCs w:val="22"/>
        </w:rPr>
      </w:pPr>
      <w:r>
        <w:rPr>
          <w:rFonts w:ascii="Gill Sans MT" w:hAnsi="Gill Sans MT"/>
          <w:szCs w:val="22"/>
        </w:rPr>
        <w:t>Para el caso de la estructura metálica de la serie 400, el montaje de la viga Warren necesaria sobre el eje L5, debe realizarse con el sistema de polipasto y winches eléctricos, los elementos restantes de esta serie pueden ser instalados haciendo uso de la torre grúa.</w:t>
      </w:r>
    </w:p>
    <w:p w:rsidR="00C94E15" w:rsidRDefault="00C94E15" w:rsidP="00C94E15">
      <w:pPr>
        <w:rPr>
          <w:rFonts w:ascii="Gill Sans MT" w:hAnsi="Gill Sans MT"/>
          <w:szCs w:val="22"/>
        </w:rPr>
      </w:pPr>
    </w:p>
    <w:p w:rsidR="00C94E15" w:rsidRDefault="00C94E15" w:rsidP="00C94E15">
      <w:pPr>
        <w:jc w:val="center"/>
        <w:rPr>
          <w:rFonts w:ascii="Gill Sans MT" w:hAnsi="Gill Sans MT"/>
          <w:szCs w:val="22"/>
        </w:rPr>
      </w:pPr>
    </w:p>
    <w:p w:rsidR="00C94E15" w:rsidRPr="007503E3" w:rsidRDefault="00C94E15" w:rsidP="00C94E15">
      <w:pPr>
        <w:jc w:val="left"/>
        <w:rPr>
          <w:rFonts w:ascii="Gill Sans MT" w:hAnsi="Gill Sans MT"/>
          <w:b/>
          <w:szCs w:val="22"/>
        </w:rPr>
      </w:pPr>
      <w:r w:rsidRPr="007503E3">
        <w:rPr>
          <w:rFonts w:ascii="Gill Sans MT" w:hAnsi="Gill Sans MT"/>
          <w:b/>
          <w:szCs w:val="22"/>
        </w:rPr>
        <w:t>TIPOS DE CONEXIONES ESPECIFICADAS</w:t>
      </w:r>
    </w:p>
    <w:p w:rsidR="00C94E15" w:rsidRPr="00386A87" w:rsidRDefault="00C94E15" w:rsidP="00C94E15">
      <w:pPr>
        <w:ind w:left="284"/>
        <w:rPr>
          <w:rFonts w:ascii="Gill Sans MT" w:hAnsi="Gill Sans MT"/>
          <w:szCs w:val="22"/>
        </w:rPr>
      </w:pPr>
    </w:p>
    <w:p w:rsidR="00C94E15" w:rsidRDefault="00C94E15" w:rsidP="00C94E15">
      <w:pPr>
        <w:contextualSpacing/>
        <w:rPr>
          <w:rFonts w:ascii="Gill Sans MT" w:hAnsi="Gill Sans MT"/>
          <w:szCs w:val="22"/>
        </w:rPr>
      </w:pPr>
      <w:r>
        <w:rPr>
          <w:rFonts w:ascii="Gill Sans MT" w:hAnsi="Gill Sans MT"/>
          <w:szCs w:val="22"/>
        </w:rPr>
        <w:t>Según las especificaciones del proyecto, existen dos tipos de conexiones para la estructura metálicas del proyecto; conexiones pernadas entre elementos metálicos y conexiones soldadas a los anclajes embebidos en las estructuras de concreto. Para garantizar la calidad de las conexiones, las soldaduras serán realizadas por soldadores calificados y en las conexiones pernadas se usarán únicamente pernos que cumplan con las especificaciones del proyecto y que cuenten con los certificados de calidad que lo acrediten.</w:t>
      </w:r>
    </w:p>
    <w:p w:rsidR="00C94E15" w:rsidRDefault="00C94E15" w:rsidP="00C94E15">
      <w:pPr>
        <w:contextualSpacing/>
        <w:rPr>
          <w:rFonts w:ascii="Gill Sans MT" w:hAnsi="Gill Sans MT"/>
          <w:szCs w:val="22"/>
        </w:rPr>
      </w:pPr>
    </w:p>
    <w:p w:rsidR="00C94E15" w:rsidRDefault="00C94E15" w:rsidP="00C94E15">
      <w:pPr>
        <w:contextualSpacing/>
        <w:jc w:val="center"/>
        <w:rPr>
          <w:rFonts w:ascii="Gill Sans MT" w:hAnsi="Gill Sans MT"/>
          <w:szCs w:val="22"/>
        </w:rPr>
      </w:pPr>
      <w:r>
        <w:rPr>
          <w:noProof/>
          <w:lang w:val="es-MX" w:eastAsia="es-MX"/>
        </w:rPr>
        <w:drawing>
          <wp:inline distT="0" distB="0" distL="0" distR="0" wp14:anchorId="79C879A3" wp14:editId="1AEF609F">
            <wp:extent cx="5400000" cy="2803149"/>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21832" t="28990" r="18958" b="16342"/>
                    <a:stretch/>
                  </pic:blipFill>
                  <pic:spPr bwMode="auto">
                    <a:xfrm>
                      <a:off x="0" y="0"/>
                      <a:ext cx="5400000" cy="2803149"/>
                    </a:xfrm>
                    <a:prstGeom prst="rect">
                      <a:avLst/>
                    </a:prstGeom>
                    <a:ln>
                      <a:noFill/>
                    </a:ln>
                    <a:extLst>
                      <a:ext uri="{53640926-AAD7-44D8-BBD7-CCE9431645EC}">
                        <a14:shadowObscured xmlns:a14="http://schemas.microsoft.com/office/drawing/2010/main"/>
                      </a:ext>
                    </a:extLst>
                  </pic:spPr>
                </pic:pic>
              </a:graphicData>
            </a:graphic>
          </wp:inline>
        </w:drawing>
      </w:r>
    </w:p>
    <w:p w:rsidR="00C94E15" w:rsidRDefault="00C94E15" w:rsidP="00C94E15">
      <w:pPr>
        <w:jc w:val="center"/>
        <w:rPr>
          <w:rFonts w:ascii="Gill Sans MT" w:hAnsi="Gill Sans MT"/>
          <w:szCs w:val="22"/>
        </w:rPr>
      </w:pPr>
      <w:r>
        <w:rPr>
          <w:rFonts w:ascii="Gill Sans MT" w:hAnsi="Gill Sans MT"/>
          <w:b/>
          <w:szCs w:val="22"/>
        </w:rPr>
        <w:t xml:space="preserve">Esquema N° </w:t>
      </w:r>
      <w:r w:rsidRPr="00386A87">
        <w:rPr>
          <w:rFonts w:ascii="Gill Sans MT" w:hAnsi="Gill Sans MT"/>
          <w:szCs w:val="22"/>
        </w:rPr>
        <w:t xml:space="preserve">. </w:t>
      </w:r>
      <w:r>
        <w:rPr>
          <w:rFonts w:ascii="Gill Sans MT" w:hAnsi="Gill Sans MT"/>
          <w:szCs w:val="22"/>
        </w:rPr>
        <w:t>Tipos de conexiones del proyecto.</w:t>
      </w:r>
    </w:p>
    <w:p w:rsidR="00C94E15" w:rsidRDefault="00C94E15" w:rsidP="00C94E15">
      <w:pPr>
        <w:jc w:val="center"/>
        <w:rPr>
          <w:rFonts w:ascii="Gill Sans MT" w:hAnsi="Gill Sans MT"/>
          <w:szCs w:val="22"/>
        </w:rPr>
      </w:pPr>
    </w:p>
    <w:p w:rsidR="00C94E15" w:rsidRPr="00386A87" w:rsidRDefault="00C94E15" w:rsidP="00C94E15">
      <w:pPr>
        <w:rPr>
          <w:rFonts w:ascii="Gill Sans MT" w:hAnsi="Gill Sans MT"/>
          <w:szCs w:val="22"/>
        </w:rPr>
      </w:pPr>
      <w:r>
        <w:rPr>
          <w:rFonts w:ascii="Gill Sans MT" w:hAnsi="Gill Sans MT"/>
          <w:szCs w:val="22"/>
        </w:rPr>
        <w:t>Por ultimo en la secuencia de montaje se deben desarrollar los retoques del esquema de pintura definido para el proyecto. Es importante mencionar, que la estructura metálica será despachada a obra con el esquema completo de pintura (Imprimante epóxido, pintura intumescente y pintura de acabado), en obra únicamente se aplicará pintura en las áreas de las conexiones soldadas y pernadas y retoques en las áreas afectadas durante el proceso de montaje.</w:t>
      </w:r>
    </w:p>
    <w:p w:rsidR="00C94E15" w:rsidRDefault="00C94E15" w:rsidP="00C94E15">
      <w:pPr>
        <w:contextualSpacing/>
        <w:jc w:val="center"/>
        <w:rPr>
          <w:rFonts w:ascii="Gill Sans MT" w:hAnsi="Gill Sans MT"/>
          <w:szCs w:val="22"/>
        </w:rPr>
      </w:pPr>
    </w:p>
    <w:p w:rsidR="00C94E15" w:rsidRPr="00E57D5B" w:rsidRDefault="00C94E15" w:rsidP="00C94E15">
      <w:pPr>
        <w:contextualSpacing/>
        <w:jc w:val="left"/>
        <w:rPr>
          <w:rFonts w:ascii="Gill Sans MT" w:hAnsi="Gill Sans MT"/>
          <w:szCs w:val="22"/>
        </w:rPr>
      </w:pPr>
    </w:p>
    <w:p w:rsidR="00C94E15" w:rsidRDefault="00C94E15" w:rsidP="00C94E15">
      <w:pPr>
        <w:ind w:firstLine="284"/>
        <w:contextualSpacing/>
        <w:rPr>
          <w:rFonts w:ascii="Gill Sans MT" w:hAnsi="Gill Sans MT"/>
          <w:b/>
          <w:szCs w:val="22"/>
        </w:rPr>
      </w:pPr>
    </w:p>
    <w:p w:rsidR="00C94E15" w:rsidRDefault="00C94E15" w:rsidP="00C94E15">
      <w:pPr>
        <w:ind w:firstLine="284"/>
        <w:contextualSpacing/>
        <w:rPr>
          <w:rFonts w:ascii="Gill Sans MT" w:hAnsi="Gill Sans MT"/>
          <w:b/>
          <w:szCs w:val="22"/>
        </w:rPr>
      </w:pPr>
    </w:p>
    <w:p w:rsidR="00C94E15" w:rsidRDefault="00C94E15" w:rsidP="00C94E15">
      <w:pPr>
        <w:ind w:firstLine="284"/>
        <w:contextualSpacing/>
        <w:rPr>
          <w:rFonts w:ascii="Gill Sans MT" w:hAnsi="Gill Sans MT"/>
          <w:b/>
          <w:szCs w:val="22"/>
        </w:rPr>
      </w:pPr>
    </w:p>
    <w:p w:rsidR="00C94E15" w:rsidRDefault="00C94E15" w:rsidP="00C94E15">
      <w:pPr>
        <w:ind w:firstLine="284"/>
        <w:contextualSpacing/>
        <w:rPr>
          <w:rFonts w:ascii="Gill Sans MT" w:hAnsi="Gill Sans MT"/>
          <w:b/>
          <w:szCs w:val="22"/>
        </w:rPr>
      </w:pPr>
    </w:p>
    <w:p w:rsidR="00C94E15" w:rsidRDefault="00C94E15" w:rsidP="00C94E15">
      <w:pPr>
        <w:ind w:firstLine="284"/>
        <w:contextualSpacing/>
        <w:rPr>
          <w:rFonts w:ascii="Gill Sans MT" w:hAnsi="Gill Sans MT"/>
          <w:b/>
          <w:szCs w:val="22"/>
        </w:rPr>
      </w:pPr>
    </w:p>
    <w:p w:rsidR="00C94E15" w:rsidRDefault="00C94E15" w:rsidP="00C94E15">
      <w:pPr>
        <w:ind w:firstLine="284"/>
        <w:contextualSpacing/>
        <w:rPr>
          <w:rFonts w:ascii="Gill Sans MT" w:hAnsi="Gill Sans MT"/>
          <w:b/>
          <w:szCs w:val="22"/>
        </w:rPr>
      </w:pPr>
    </w:p>
    <w:p w:rsidR="00C94E15" w:rsidRDefault="00C94E15" w:rsidP="00C94E15">
      <w:pPr>
        <w:ind w:firstLine="284"/>
        <w:contextualSpacing/>
        <w:rPr>
          <w:rFonts w:ascii="Gill Sans MT" w:hAnsi="Gill Sans MT"/>
          <w:b/>
          <w:szCs w:val="22"/>
        </w:rPr>
      </w:pPr>
    </w:p>
    <w:p w:rsidR="00C94E15" w:rsidRDefault="00C94E15" w:rsidP="00C94E15">
      <w:pPr>
        <w:ind w:firstLine="284"/>
        <w:contextualSpacing/>
        <w:rPr>
          <w:rFonts w:ascii="Gill Sans MT" w:hAnsi="Gill Sans MT"/>
          <w:b/>
          <w:szCs w:val="22"/>
        </w:rPr>
      </w:pPr>
    </w:p>
    <w:p w:rsidR="00C94E15" w:rsidRDefault="00C94E15" w:rsidP="00C94E15">
      <w:pPr>
        <w:ind w:firstLine="284"/>
        <w:contextualSpacing/>
        <w:rPr>
          <w:rFonts w:ascii="Gill Sans MT" w:hAnsi="Gill Sans MT"/>
          <w:b/>
          <w:szCs w:val="22"/>
        </w:rPr>
      </w:pPr>
    </w:p>
    <w:p w:rsidR="00C94E15" w:rsidRDefault="00C94E15" w:rsidP="00C94E15">
      <w:pPr>
        <w:ind w:firstLine="284"/>
        <w:contextualSpacing/>
        <w:rPr>
          <w:rFonts w:ascii="Gill Sans MT" w:hAnsi="Gill Sans MT"/>
          <w:b/>
          <w:szCs w:val="22"/>
        </w:rPr>
      </w:pPr>
    </w:p>
    <w:p w:rsidR="00C94E15" w:rsidRDefault="00C94E15" w:rsidP="00C94E15">
      <w:pPr>
        <w:ind w:firstLine="284"/>
        <w:contextualSpacing/>
        <w:rPr>
          <w:rFonts w:ascii="Gill Sans MT" w:hAnsi="Gill Sans MT"/>
          <w:b/>
          <w:szCs w:val="22"/>
        </w:rPr>
      </w:pPr>
    </w:p>
    <w:p w:rsidR="00C94E15" w:rsidRDefault="00C94E15" w:rsidP="00C94E15">
      <w:pPr>
        <w:ind w:firstLine="284"/>
        <w:contextualSpacing/>
        <w:rPr>
          <w:rFonts w:ascii="Gill Sans MT" w:hAnsi="Gill Sans MT"/>
          <w:b/>
          <w:szCs w:val="22"/>
        </w:rPr>
      </w:pPr>
    </w:p>
    <w:p w:rsidR="00C94E15" w:rsidRDefault="00C94E15" w:rsidP="00C94E15">
      <w:pPr>
        <w:ind w:firstLine="284"/>
        <w:contextualSpacing/>
        <w:rPr>
          <w:rFonts w:ascii="Gill Sans MT" w:hAnsi="Gill Sans MT"/>
          <w:b/>
          <w:szCs w:val="22"/>
        </w:rPr>
      </w:pPr>
    </w:p>
    <w:p w:rsidR="00C94E15" w:rsidRDefault="00C94E15" w:rsidP="00C94E15">
      <w:pPr>
        <w:ind w:firstLine="284"/>
        <w:contextualSpacing/>
        <w:rPr>
          <w:rFonts w:ascii="Gill Sans MT" w:hAnsi="Gill Sans MT"/>
          <w:b/>
          <w:szCs w:val="22"/>
        </w:rPr>
      </w:pPr>
    </w:p>
    <w:p w:rsidR="00C94E15" w:rsidRDefault="00C94E15" w:rsidP="00C94E15">
      <w:pPr>
        <w:ind w:firstLine="284"/>
        <w:contextualSpacing/>
        <w:rPr>
          <w:rFonts w:ascii="Gill Sans MT" w:hAnsi="Gill Sans MT"/>
          <w:b/>
          <w:szCs w:val="22"/>
        </w:rPr>
      </w:pPr>
    </w:p>
    <w:p w:rsidR="00C94E15" w:rsidRDefault="00C94E15" w:rsidP="00C94E15">
      <w:pPr>
        <w:ind w:firstLine="284"/>
        <w:contextualSpacing/>
        <w:rPr>
          <w:rFonts w:ascii="Gill Sans MT" w:hAnsi="Gill Sans MT"/>
          <w:b/>
          <w:szCs w:val="22"/>
        </w:rPr>
      </w:pPr>
    </w:p>
    <w:p w:rsidR="00C94E15" w:rsidRDefault="00C94E15" w:rsidP="00C94E15">
      <w:pPr>
        <w:ind w:firstLine="284"/>
        <w:contextualSpacing/>
        <w:rPr>
          <w:rFonts w:ascii="Gill Sans MT" w:hAnsi="Gill Sans MT"/>
          <w:b/>
          <w:szCs w:val="22"/>
        </w:rPr>
      </w:pPr>
    </w:p>
    <w:p w:rsidR="00C94E15" w:rsidRDefault="00C94E15" w:rsidP="00C94E15">
      <w:pPr>
        <w:ind w:firstLine="284"/>
        <w:contextualSpacing/>
        <w:rPr>
          <w:rFonts w:ascii="Gill Sans MT" w:hAnsi="Gill Sans MT"/>
          <w:b/>
          <w:szCs w:val="22"/>
        </w:rPr>
      </w:pPr>
    </w:p>
    <w:p w:rsidR="00C94E15" w:rsidRDefault="00C94E15" w:rsidP="00C94E15">
      <w:pPr>
        <w:ind w:firstLine="284"/>
        <w:contextualSpacing/>
        <w:rPr>
          <w:rFonts w:ascii="Gill Sans MT" w:hAnsi="Gill Sans MT"/>
          <w:b/>
          <w:szCs w:val="22"/>
        </w:rPr>
      </w:pPr>
    </w:p>
    <w:p w:rsidR="00C94E15" w:rsidRDefault="00C94E15" w:rsidP="00C94E15">
      <w:pPr>
        <w:ind w:firstLine="284"/>
        <w:contextualSpacing/>
        <w:rPr>
          <w:rFonts w:ascii="Gill Sans MT" w:hAnsi="Gill Sans MT"/>
          <w:b/>
          <w:szCs w:val="22"/>
        </w:rPr>
      </w:pPr>
    </w:p>
    <w:p w:rsidR="00C94E15" w:rsidRDefault="00C94E15" w:rsidP="00C94E15">
      <w:pPr>
        <w:ind w:firstLine="284"/>
        <w:contextualSpacing/>
        <w:rPr>
          <w:rFonts w:ascii="Gill Sans MT" w:hAnsi="Gill Sans MT"/>
          <w:b/>
          <w:szCs w:val="22"/>
        </w:rPr>
      </w:pPr>
    </w:p>
    <w:p w:rsidR="00C94E15" w:rsidRPr="00386A87" w:rsidRDefault="00C94E15" w:rsidP="00C94E15">
      <w:pPr>
        <w:ind w:firstLine="284"/>
        <w:contextualSpacing/>
        <w:rPr>
          <w:rFonts w:ascii="Gill Sans MT" w:hAnsi="Gill Sans MT"/>
          <w:b/>
          <w:szCs w:val="22"/>
        </w:rPr>
      </w:pPr>
    </w:p>
    <w:p w:rsidR="00C94E15" w:rsidRPr="00942E84" w:rsidRDefault="00C94E15" w:rsidP="00C94E15">
      <w:pPr>
        <w:widowControl w:val="0"/>
        <w:autoSpaceDE w:val="0"/>
        <w:autoSpaceDN w:val="0"/>
        <w:ind w:firstLine="708"/>
        <w:rPr>
          <w:rFonts w:ascii="Gill Sans MT" w:hAnsi="Gill Sans MT"/>
          <w:szCs w:val="22"/>
        </w:rPr>
      </w:pPr>
      <w:r w:rsidRPr="00942E84">
        <w:rPr>
          <w:rFonts w:ascii="Gill Sans MT" w:hAnsi="Gill Sans MT"/>
          <w:b/>
          <w:szCs w:val="22"/>
        </w:rPr>
        <w:t>RECOMENDACIONES HSEQ</w:t>
      </w:r>
    </w:p>
    <w:p w:rsidR="00C94E15" w:rsidRPr="00386A87" w:rsidRDefault="00C94E15" w:rsidP="00C94E15">
      <w:pPr>
        <w:pStyle w:val="Prrafodelista"/>
        <w:rPr>
          <w:rFonts w:ascii="Gill Sans MT" w:hAnsi="Gill Sans MT"/>
          <w:szCs w:val="22"/>
        </w:rPr>
      </w:pPr>
      <w:r w:rsidRPr="00386A87">
        <w:rPr>
          <w:rFonts w:ascii="Gill Sans MT" w:hAnsi="Gill Sans MT"/>
          <w:b/>
          <w:szCs w:val="22"/>
        </w:rPr>
        <w:t>MEDIDAS DE PREVENCIÓN Y MITIGACIÓN DE RIESGO.</w:t>
      </w:r>
    </w:p>
    <w:p w:rsidR="00C94E15" w:rsidRPr="00386A87" w:rsidRDefault="00C94E15" w:rsidP="00C94E15">
      <w:pPr>
        <w:rPr>
          <w:rFonts w:ascii="Gill Sans MT" w:hAnsi="Gill Sans MT"/>
          <w:szCs w:val="22"/>
        </w:rPr>
      </w:pPr>
    </w:p>
    <w:p w:rsidR="00C94E15" w:rsidRPr="00386A87" w:rsidRDefault="00C94E15" w:rsidP="00C94E15">
      <w:pPr>
        <w:pStyle w:val="Prrafodelista"/>
        <w:widowControl w:val="0"/>
        <w:numPr>
          <w:ilvl w:val="0"/>
          <w:numId w:val="4"/>
        </w:numPr>
        <w:autoSpaceDE w:val="0"/>
        <w:autoSpaceDN w:val="0"/>
        <w:rPr>
          <w:rFonts w:ascii="Gill Sans MT" w:hAnsi="Gill Sans MT"/>
          <w:szCs w:val="22"/>
        </w:rPr>
      </w:pPr>
      <w:r>
        <w:rPr>
          <w:rFonts w:ascii="Gill Sans MT" w:hAnsi="Gill Sans MT"/>
          <w:szCs w:val="22"/>
        </w:rPr>
        <w:t>Los andamios a implementar durante el proceso de montaje deben ser certificados y deben cumplir con la capacidad requerida según la maniobra</w:t>
      </w:r>
      <w:r w:rsidRPr="00386A87">
        <w:rPr>
          <w:rFonts w:ascii="Gill Sans MT" w:hAnsi="Gill Sans MT"/>
          <w:szCs w:val="22"/>
        </w:rPr>
        <w:t>.</w:t>
      </w:r>
    </w:p>
    <w:p w:rsidR="00C94E15" w:rsidRPr="00985BA7" w:rsidRDefault="00C94E15" w:rsidP="00C94E15">
      <w:pPr>
        <w:widowControl w:val="0"/>
        <w:autoSpaceDE w:val="0"/>
        <w:autoSpaceDN w:val="0"/>
        <w:rPr>
          <w:rFonts w:ascii="Gill Sans MT" w:hAnsi="Gill Sans MT"/>
          <w:szCs w:val="22"/>
        </w:rPr>
      </w:pPr>
      <w:r w:rsidRPr="00985BA7">
        <w:rPr>
          <w:rFonts w:ascii="Gill Sans MT" w:hAnsi="Gill Sans MT"/>
          <w:szCs w:val="22"/>
        </w:rPr>
        <w:t xml:space="preserve"> </w:t>
      </w:r>
    </w:p>
    <w:p w:rsidR="00C94E15" w:rsidRDefault="00C94E15" w:rsidP="00C94E15">
      <w:pPr>
        <w:pStyle w:val="Prrafodelista"/>
        <w:widowControl w:val="0"/>
        <w:numPr>
          <w:ilvl w:val="0"/>
          <w:numId w:val="4"/>
        </w:numPr>
        <w:autoSpaceDE w:val="0"/>
        <w:autoSpaceDN w:val="0"/>
        <w:rPr>
          <w:rFonts w:ascii="Gill Sans MT" w:hAnsi="Gill Sans MT"/>
          <w:szCs w:val="22"/>
        </w:rPr>
      </w:pPr>
      <w:r w:rsidRPr="00386A87">
        <w:rPr>
          <w:rFonts w:ascii="Gill Sans MT" w:hAnsi="Gill Sans MT"/>
          <w:szCs w:val="22"/>
        </w:rPr>
        <w:t>Debe realizarse un análisis de trabajo para garantizar la evaluación de los diferentes riesgos y su mitigación.</w:t>
      </w:r>
    </w:p>
    <w:p w:rsidR="00C94E15" w:rsidRPr="00985BA7" w:rsidRDefault="00C94E15" w:rsidP="00C94E15">
      <w:pPr>
        <w:widowControl w:val="0"/>
        <w:autoSpaceDE w:val="0"/>
        <w:autoSpaceDN w:val="0"/>
        <w:rPr>
          <w:rFonts w:ascii="Gill Sans MT" w:hAnsi="Gill Sans MT"/>
          <w:szCs w:val="22"/>
        </w:rPr>
      </w:pPr>
    </w:p>
    <w:p w:rsidR="00C94E15" w:rsidRDefault="00C94E15" w:rsidP="00C94E15">
      <w:pPr>
        <w:pStyle w:val="Prrafodelista"/>
        <w:widowControl w:val="0"/>
        <w:numPr>
          <w:ilvl w:val="0"/>
          <w:numId w:val="4"/>
        </w:numPr>
        <w:autoSpaceDE w:val="0"/>
        <w:autoSpaceDN w:val="0"/>
        <w:rPr>
          <w:rFonts w:ascii="Gill Sans MT" w:hAnsi="Gill Sans MT"/>
          <w:szCs w:val="22"/>
        </w:rPr>
      </w:pPr>
      <w:r w:rsidRPr="00386A87">
        <w:rPr>
          <w:rFonts w:ascii="Gill Sans MT" w:hAnsi="Gill Sans MT"/>
          <w:szCs w:val="22"/>
        </w:rPr>
        <w:t>Los aparejadores y operadores de los equipos de izaje deben contar con los listados de los pesos de los elementos a fin de poder comparar éstos, con la capacidad de carga de los equipos considerando los radios de trabajo.</w:t>
      </w:r>
    </w:p>
    <w:p w:rsidR="00C94E15" w:rsidRPr="00985BA7" w:rsidRDefault="00C94E15" w:rsidP="00C94E15">
      <w:pPr>
        <w:widowControl w:val="0"/>
        <w:autoSpaceDE w:val="0"/>
        <w:autoSpaceDN w:val="0"/>
        <w:rPr>
          <w:rFonts w:ascii="Gill Sans MT" w:hAnsi="Gill Sans MT"/>
          <w:szCs w:val="22"/>
        </w:rPr>
      </w:pPr>
    </w:p>
    <w:p w:rsidR="00C94E15" w:rsidRPr="00985BA7" w:rsidRDefault="00C94E15" w:rsidP="00C94E15">
      <w:pPr>
        <w:pStyle w:val="Prrafodelista"/>
        <w:numPr>
          <w:ilvl w:val="0"/>
          <w:numId w:val="2"/>
        </w:numPr>
        <w:contextualSpacing/>
        <w:rPr>
          <w:rFonts w:ascii="Gill Sans MT" w:hAnsi="Gill Sans MT"/>
          <w:b/>
          <w:szCs w:val="22"/>
        </w:rPr>
      </w:pPr>
      <w:r w:rsidRPr="00386A87">
        <w:rPr>
          <w:rFonts w:ascii="Gill Sans MT" w:hAnsi="Gill Sans MT"/>
          <w:szCs w:val="22"/>
        </w:rPr>
        <w:t>Todo personal involucrado en las actividades asociadas deberá usar de forma obligatoria y sin excepciones los elementos de protección personal que se requieren.</w:t>
      </w:r>
    </w:p>
    <w:p w:rsidR="00C94E15" w:rsidRPr="00386A87" w:rsidRDefault="00C94E15" w:rsidP="00C94E15">
      <w:pPr>
        <w:pStyle w:val="Prrafodelista"/>
        <w:ind w:left="1004"/>
        <w:contextualSpacing/>
        <w:rPr>
          <w:rFonts w:ascii="Gill Sans MT" w:hAnsi="Gill Sans MT"/>
          <w:b/>
          <w:szCs w:val="22"/>
        </w:rPr>
      </w:pPr>
    </w:p>
    <w:p w:rsidR="00C94E15" w:rsidRPr="00985BA7" w:rsidRDefault="00C94E15" w:rsidP="00C94E15">
      <w:pPr>
        <w:pStyle w:val="Prrafodelista"/>
        <w:numPr>
          <w:ilvl w:val="0"/>
          <w:numId w:val="2"/>
        </w:numPr>
        <w:contextualSpacing/>
        <w:rPr>
          <w:rFonts w:ascii="Gill Sans MT" w:hAnsi="Gill Sans MT"/>
          <w:b/>
          <w:szCs w:val="22"/>
        </w:rPr>
      </w:pPr>
      <w:r w:rsidRPr="00386A87">
        <w:rPr>
          <w:rFonts w:ascii="Gill Sans MT" w:hAnsi="Gill Sans MT"/>
          <w:szCs w:val="22"/>
        </w:rPr>
        <w:t>Se deben generar todos los protocolos establecidos por el cliente, previo al inicio de las actividades.</w:t>
      </w:r>
    </w:p>
    <w:p w:rsidR="00C94E15" w:rsidRPr="00985BA7" w:rsidRDefault="00C94E15" w:rsidP="00C94E15">
      <w:pPr>
        <w:contextualSpacing/>
        <w:rPr>
          <w:rFonts w:ascii="Gill Sans MT" w:hAnsi="Gill Sans MT"/>
          <w:b/>
          <w:szCs w:val="22"/>
        </w:rPr>
      </w:pPr>
    </w:p>
    <w:p w:rsidR="00C94E15" w:rsidRPr="00985BA7" w:rsidRDefault="00C94E15" w:rsidP="00C94E15">
      <w:pPr>
        <w:pStyle w:val="Prrafodelista"/>
        <w:numPr>
          <w:ilvl w:val="0"/>
          <w:numId w:val="2"/>
        </w:numPr>
        <w:contextualSpacing/>
        <w:rPr>
          <w:rFonts w:ascii="Gill Sans MT" w:hAnsi="Gill Sans MT"/>
          <w:b/>
          <w:szCs w:val="22"/>
        </w:rPr>
      </w:pPr>
      <w:r w:rsidRPr="00386A87">
        <w:rPr>
          <w:rFonts w:ascii="Gill Sans MT" w:hAnsi="Gill Sans MT"/>
          <w:szCs w:val="22"/>
        </w:rPr>
        <w:t>Se debe realizar inspección diaria a los equipos de izaje y herramientas manuales.</w:t>
      </w:r>
    </w:p>
    <w:p w:rsidR="00C94E15" w:rsidRPr="00985BA7" w:rsidRDefault="00C94E15" w:rsidP="00C94E15">
      <w:pPr>
        <w:contextualSpacing/>
        <w:rPr>
          <w:rFonts w:ascii="Gill Sans MT" w:hAnsi="Gill Sans MT"/>
          <w:b/>
          <w:szCs w:val="22"/>
        </w:rPr>
      </w:pPr>
    </w:p>
    <w:p w:rsidR="00C94E15" w:rsidRPr="00386A87" w:rsidRDefault="00C94E15" w:rsidP="00C94E15">
      <w:pPr>
        <w:pStyle w:val="Prrafodelista"/>
        <w:numPr>
          <w:ilvl w:val="0"/>
          <w:numId w:val="2"/>
        </w:numPr>
        <w:spacing w:after="200" w:line="276" w:lineRule="auto"/>
        <w:contextualSpacing/>
        <w:rPr>
          <w:rFonts w:ascii="Gill Sans MT" w:hAnsi="Gill Sans MT"/>
          <w:szCs w:val="22"/>
        </w:rPr>
      </w:pPr>
      <w:r w:rsidRPr="00386A87">
        <w:rPr>
          <w:rFonts w:ascii="Gill Sans MT" w:hAnsi="Gill Sans MT"/>
          <w:szCs w:val="22"/>
        </w:rPr>
        <w:t>Se debe realizar un mantenimiento permanente del área de trabajo en lo que concierne a la limpieza y orden del área que se trabajó.</w:t>
      </w:r>
    </w:p>
    <w:p w:rsidR="00C94E15" w:rsidRPr="00386A87" w:rsidRDefault="00C94E15" w:rsidP="00C94E15">
      <w:pPr>
        <w:pStyle w:val="Prrafodelista"/>
        <w:contextualSpacing/>
        <w:rPr>
          <w:rFonts w:ascii="Gill Sans MT" w:hAnsi="Gill Sans MT"/>
          <w:szCs w:val="22"/>
        </w:rPr>
      </w:pPr>
      <w:r w:rsidRPr="00386A87">
        <w:rPr>
          <w:rFonts w:ascii="Gill Sans MT" w:hAnsi="Gill Sans MT"/>
          <w:szCs w:val="22"/>
        </w:rPr>
        <w:t xml:space="preserve"> </w:t>
      </w:r>
    </w:p>
    <w:p w:rsidR="00C94E15" w:rsidRDefault="00C94E15" w:rsidP="00C94E15">
      <w:pPr>
        <w:pStyle w:val="Prrafodelista"/>
        <w:contextualSpacing/>
        <w:rPr>
          <w:rFonts w:ascii="Gill Sans MT" w:hAnsi="Gill Sans MT"/>
          <w:szCs w:val="22"/>
        </w:rPr>
      </w:pPr>
    </w:p>
    <w:p w:rsidR="00C94E15" w:rsidRDefault="00C94E15" w:rsidP="00C94E15">
      <w:pPr>
        <w:pStyle w:val="Prrafodelista"/>
        <w:contextualSpacing/>
        <w:rPr>
          <w:rFonts w:ascii="Gill Sans MT" w:hAnsi="Gill Sans MT"/>
          <w:szCs w:val="22"/>
        </w:rPr>
      </w:pPr>
    </w:p>
    <w:p w:rsidR="00C94E15" w:rsidRDefault="00C94E15" w:rsidP="00C94E15">
      <w:pPr>
        <w:pStyle w:val="Prrafodelista"/>
        <w:contextualSpacing/>
        <w:jc w:val="center"/>
        <w:rPr>
          <w:rFonts w:ascii="Gill Sans MT" w:hAnsi="Gill Sans MT"/>
          <w:szCs w:val="22"/>
        </w:rPr>
      </w:pPr>
    </w:p>
    <w:p w:rsidR="00C94E15" w:rsidRDefault="00C94E15" w:rsidP="00C94E15">
      <w:pPr>
        <w:pStyle w:val="Prrafodelista"/>
        <w:contextualSpacing/>
        <w:jc w:val="center"/>
        <w:rPr>
          <w:rFonts w:ascii="Gill Sans MT" w:hAnsi="Gill Sans MT"/>
          <w:szCs w:val="22"/>
        </w:rPr>
      </w:pPr>
    </w:p>
    <w:p w:rsidR="00C94E15" w:rsidRDefault="00C94E15" w:rsidP="00C94E15">
      <w:pPr>
        <w:pStyle w:val="Prrafodelista"/>
        <w:contextualSpacing/>
        <w:jc w:val="center"/>
        <w:rPr>
          <w:rFonts w:ascii="Gill Sans MT" w:hAnsi="Gill Sans MT"/>
          <w:szCs w:val="22"/>
        </w:rPr>
      </w:pPr>
    </w:p>
    <w:p w:rsidR="00C94E15" w:rsidRDefault="00C94E15" w:rsidP="00C94E15">
      <w:pPr>
        <w:pStyle w:val="Prrafodelista"/>
        <w:contextualSpacing/>
        <w:jc w:val="center"/>
        <w:rPr>
          <w:rFonts w:ascii="Gill Sans MT" w:hAnsi="Gill Sans MT"/>
          <w:szCs w:val="22"/>
        </w:rPr>
      </w:pPr>
    </w:p>
    <w:p w:rsidR="00C94E15" w:rsidRDefault="00C94E15" w:rsidP="00C94E15">
      <w:pPr>
        <w:pStyle w:val="Prrafodelista"/>
        <w:contextualSpacing/>
        <w:jc w:val="center"/>
        <w:rPr>
          <w:rFonts w:ascii="Gill Sans MT" w:hAnsi="Gill Sans MT"/>
          <w:szCs w:val="22"/>
        </w:rPr>
      </w:pPr>
    </w:p>
    <w:p w:rsidR="00C94E15" w:rsidRDefault="00C94E15" w:rsidP="00C94E15">
      <w:pPr>
        <w:pStyle w:val="Prrafodelista"/>
        <w:contextualSpacing/>
        <w:jc w:val="center"/>
        <w:rPr>
          <w:rFonts w:ascii="Gill Sans MT" w:hAnsi="Gill Sans MT"/>
          <w:szCs w:val="22"/>
        </w:rPr>
      </w:pPr>
    </w:p>
    <w:p w:rsidR="00C94E15" w:rsidRDefault="00C94E15" w:rsidP="00C94E15">
      <w:pPr>
        <w:pStyle w:val="Prrafodelista"/>
        <w:contextualSpacing/>
        <w:jc w:val="center"/>
        <w:rPr>
          <w:rFonts w:ascii="Gill Sans MT" w:hAnsi="Gill Sans MT"/>
          <w:szCs w:val="22"/>
        </w:rPr>
      </w:pPr>
    </w:p>
    <w:p w:rsidR="00C94E15" w:rsidRDefault="00C94E15" w:rsidP="00C94E15">
      <w:pPr>
        <w:pStyle w:val="Prrafodelista"/>
        <w:contextualSpacing/>
        <w:jc w:val="center"/>
        <w:rPr>
          <w:rFonts w:ascii="Gill Sans MT" w:hAnsi="Gill Sans MT"/>
          <w:szCs w:val="22"/>
        </w:rPr>
      </w:pPr>
    </w:p>
    <w:p w:rsidR="00C94E15" w:rsidRDefault="00C94E15" w:rsidP="00C94E15">
      <w:pPr>
        <w:pStyle w:val="Prrafodelista"/>
        <w:contextualSpacing/>
        <w:jc w:val="center"/>
        <w:rPr>
          <w:rFonts w:ascii="Gill Sans MT" w:hAnsi="Gill Sans MT"/>
          <w:szCs w:val="22"/>
        </w:rPr>
      </w:pPr>
    </w:p>
    <w:p w:rsidR="00C94E15" w:rsidRDefault="00C94E15" w:rsidP="00C94E15">
      <w:pPr>
        <w:pStyle w:val="Prrafodelista"/>
        <w:contextualSpacing/>
        <w:jc w:val="center"/>
        <w:rPr>
          <w:rFonts w:ascii="Gill Sans MT" w:hAnsi="Gill Sans MT"/>
          <w:szCs w:val="22"/>
        </w:rPr>
      </w:pPr>
    </w:p>
    <w:p w:rsidR="00C94E15" w:rsidRDefault="00C94E15" w:rsidP="00C94E15">
      <w:pPr>
        <w:pStyle w:val="Prrafodelista"/>
        <w:contextualSpacing/>
        <w:jc w:val="center"/>
        <w:rPr>
          <w:rFonts w:ascii="Gill Sans MT" w:hAnsi="Gill Sans MT"/>
          <w:szCs w:val="22"/>
        </w:rPr>
      </w:pPr>
    </w:p>
    <w:p w:rsidR="00C94E15" w:rsidRDefault="00C94E15" w:rsidP="00C94E15">
      <w:pPr>
        <w:pStyle w:val="Prrafodelista"/>
        <w:contextualSpacing/>
        <w:jc w:val="center"/>
        <w:rPr>
          <w:rFonts w:ascii="Gill Sans MT" w:hAnsi="Gill Sans MT"/>
          <w:szCs w:val="22"/>
        </w:rPr>
      </w:pPr>
    </w:p>
    <w:p w:rsidR="00C94E15" w:rsidRDefault="00C94E15" w:rsidP="00C94E15">
      <w:pPr>
        <w:pStyle w:val="Prrafodelista"/>
        <w:contextualSpacing/>
        <w:jc w:val="center"/>
        <w:rPr>
          <w:rFonts w:ascii="Gill Sans MT" w:hAnsi="Gill Sans MT"/>
          <w:szCs w:val="22"/>
        </w:rPr>
      </w:pPr>
    </w:p>
    <w:p w:rsidR="00C94E15" w:rsidRDefault="00C94E15" w:rsidP="00C94E15">
      <w:pPr>
        <w:pStyle w:val="Prrafodelista"/>
        <w:contextualSpacing/>
        <w:jc w:val="center"/>
        <w:rPr>
          <w:rFonts w:ascii="Gill Sans MT" w:hAnsi="Gill Sans MT"/>
          <w:szCs w:val="22"/>
        </w:rPr>
      </w:pPr>
    </w:p>
    <w:p w:rsidR="00C94E15" w:rsidRDefault="00C94E15" w:rsidP="00C94E15">
      <w:pPr>
        <w:pStyle w:val="Prrafodelista"/>
        <w:ind w:left="0"/>
        <w:contextualSpacing/>
        <w:jc w:val="center"/>
        <w:rPr>
          <w:rFonts w:ascii="Gill Sans MT" w:hAnsi="Gill Sans MT"/>
          <w:szCs w:val="22"/>
        </w:rPr>
      </w:pPr>
    </w:p>
    <w:p w:rsidR="00881EDA" w:rsidRDefault="00881EDA"/>
    <w:sectPr w:rsidR="00881EDA" w:rsidSect="00F86606">
      <w:headerReference w:type="default" r:id="rId43"/>
      <w:footerReference w:type="default" r:id="rId44"/>
      <w:pgSz w:w="12240" w:h="15840" w:code="1"/>
      <w:pgMar w:top="1985" w:right="1701" w:bottom="1531" w:left="1701" w:header="57" w:footer="414"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66033" w:rsidRDefault="00E66033" w:rsidP="00C94E15">
      <w:r>
        <w:separator/>
      </w:r>
    </w:p>
  </w:endnote>
  <w:endnote w:type="continuationSeparator" w:id="0">
    <w:p w:rsidR="00E66033" w:rsidRDefault="00E66033" w:rsidP="00C94E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Gill Sans MT">
    <w:panose1 w:val="020B0502020104020203"/>
    <w:charset w:val="00"/>
    <w:family w:val="swiss"/>
    <w:pitch w:val="variable"/>
    <w:sig w:usb0="00000007" w:usb1="00000000" w:usb2="00000000" w:usb3="00000000" w:csb0="00000003"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32C06" w:rsidRPr="00DF1DC8" w:rsidRDefault="00E66033" w:rsidP="00DF1DC8">
    <w:pPr>
      <w:tabs>
        <w:tab w:val="center" w:pos="4252"/>
        <w:tab w:val="right" w:pos="9781"/>
      </w:tabs>
      <w:ind w:left="-1701"/>
      <w:jc w:val="center"/>
      <w:rPr>
        <w:rFonts w:cs="Arial"/>
        <w:sz w:val="16"/>
        <w:szCs w:val="16"/>
      </w:rPr>
    </w:pPr>
    <w:r>
      <w:rPr>
        <w:rFonts w:cs="Arial"/>
        <w:sz w:val="16"/>
        <w:szCs w:val="16"/>
      </w:rPr>
      <w:tab/>
      <w:t xml:space="preserve">                                                                                                                                                           </w:t>
    </w:r>
  </w:p>
  <w:p w:rsidR="00D32C06" w:rsidRDefault="00E66033" w:rsidP="00E5252C">
    <w:pPr>
      <w:tabs>
        <w:tab w:val="center" w:pos="4252"/>
        <w:tab w:val="right" w:pos="8504"/>
      </w:tabs>
      <w:ind w:left="-1701"/>
      <w:jc w:val="right"/>
    </w:pPr>
    <w:r>
      <w:rPr>
        <w:noProof/>
        <w:lang w:val="es-MX" w:eastAsia="es-MX"/>
      </w:rPr>
      <w:drawing>
        <wp:anchor distT="0" distB="0" distL="114300" distR="114300" simplePos="0" relativeHeight="251663360" behindDoc="1" locked="0" layoutInCell="1" allowOverlap="1" wp14:anchorId="18CC7A14" wp14:editId="777417EC">
          <wp:simplePos x="0" y="0"/>
          <wp:positionH relativeFrom="column">
            <wp:posOffset>-8255</wp:posOffset>
          </wp:positionH>
          <wp:positionV relativeFrom="paragraph">
            <wp:posOffset>9029700</wp:posOffset>
          </wp:positionV>
          <wp:extent cx="7770495" cy="1028700"/>
          <wp:effectExtent l="0" t="0" r="1905" b="0"/>
          <wp:wrapNone/>
          <wp:docPr id="2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70495"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s-MX" w:eastAsia="es-MX"/>
      </w:rPr>
      <w:drawing>
        <wp:anchor distT="0" distB="0" distL="114300" distR="114300" simplePos="0" relativeHeight="251662336" behindDoc="1" locked="0" layoutInCell="1" allowOverlap="1" wp14:anchorId="3BC69D97" wp14:editId="4D987036">
          <wp:simplePos x="0" y="0"/>
          <wp:positionH relativeFrom="column">
            <wp:posOffset>-8255</wp:posOffset>
          </wp:positionH>
          <wp:positionV relativeFrom="paragraph">
            <wp:posOffset>9029700</wp:posOffset>
          </wp:positionV>
          <wp:extent cx="7770495" cy="1028700"/>
          <wp:effectExtent l="0" t="0" r="1905" b="0"/>
          <wp:wrapNone/>
          <wp:docPr id="2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70495"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s-MX" w:eastAsia="es-MX"/>
      </w:rPr>
      <w:drawing>
        <wp:anchor distT="0" distB="0" distL="114300" distR="114300" simplePos="0" relativeHeight="251661312" behindDoc="1" locked="0" layoutInCell="1" allowOverlap="1" wp14:anchorId="6C15B6F5" wp14:editId="1818D210">
          <wp:simplePos x="0" y="0"/>
          <wp:positionH relativeFrom="column">
            <wp:posOffset>-6985</wp:posOffset>
          </wp:positionH>
          <wp:positionV relativeFrom="paragraph">
            <wp:posOffset>9032240</wp:posOffset>
          </wp:positionV>
          <wp:extent cx="7788275" cy="1031240"/>
          <wp:effectExtent l="0" t="0" r="3175" b="0"/>
          <wp:wrapNone/>
          <wp:docPr id="3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88275" cy="10312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s-MX" w:eastAsia="es-MX"/>
      </w:rPr>
      <w:drawing>
        <wp:anchor distT="0" distB="0" distL="114300" distR="114300" simplePos="0" relativeHeight="251660288" behindDoc="1" locked="0" layoutInCell="1" allowOverlap="1" wp14:anchorId="0B3F6970" wp14:editId="1ABC94F4">
          <wp:simplePos x="0" y="0"/>
          <wp:positionH relativeFrom="column">
            <wp:posOffset>-6985</wp:posOffset>
          </wp:positionH>
          <wp:positionV relativeFrom="paragraph">
            <wp:posOffset>9032240</wp:posOffset>
          </wp:positionV>
          <wp:extent cx="7788275" cy="1031240"/>
          <wp:effectExtent l="0" t="0" r="3175" b="0"/>
          <wp:wrapNone/>
          <wp:docPr id="3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88275" cy="10312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s-MX" w:eastAsia="es-MX"/>
      </w:rPr>
      <w:drawing>
        <wp:anchor distT="0" distB="0" distL="114300" distR="114300" simplePos="0" relativeHeight="251659264" behindDoc="1" locked="0" layoutInCell="1" allowOverlap="1" wp14:anchorId="4FAB0F02" wp14:editId="706BACAB">
          <wp:simplePos x="0" y="0"/>
          <wp:positionH relativeFrom="column">
            <wp:posOffset>-6985</wp:posOffset>
          </wp:positionH>
          <wp:positionV relativeFrom="paragraph">
            <wp:posOffset>9032240</wp:posOffset>
          </wp:positionV>
          <wp:extent cx="7788275" cy="1031240"/>
          <wp:effectExtent l="0" t="0" r="3175" b="0"/>
          <wp:wrapNone/>
          <wp:docPr id="28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88275" cy="103124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66033" w:rsidRDefault="00E66033" w:rsidP="00C94E15">
      <w:r>
        <w:separator/>
      </w:r>
    </w:p>
  </w:footnote>
  <w:footnote w:type="continuationSeparator" w:id="0">
    <w:p w:rsidR="00E66033" w:rsidRDefault="00E66033" w:rsidP="00C94E15">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32C06" w:rsidRDefault="00E66033" w:rsidP="00154134">
    <w:pPr>
      <w:pStyle w:val="Encabezado"/>
      <w:rPr>
        <w:noProof/>
        <w:lang w:val="es-CO" w:eastAsia="es-CO"/>
      </w:rPr>
    </w:pPr>
  </w:p>
  <w:p w:rsidR="00D32C06" w:rsidRPr="00154134" w:rsidRDefault="00E66033" w:rsidP="00154134">
    <w:pPr>
      <w:pStyle w:val="Encabezado"/>
      <w:rPr>
        <w:rFonts w:cs="Arial"/>
        <w:noProof/>
        <w:szCs w:val="22"/>
        <w:lang w:val="es-CO" w:eastAsia="es-CO"/>
      </w:rPr>
    </w:pPr>
  </w:p>
  <w:p w:rsidR="00D32C06" w:rsidRDefault="00E66033" w:rsidP="00154134">
    <w:pPr>
      <w:pStyle w:val="Encabezado"/>
      <w:rPr>
        <w:rFonts w:eastAsia="Arial Unicode MS" w:cs="Arial"/>
        <w:b/>
        <w:bCs/>
        <w:szCs w:val="22"/>
      </w:rPr>
    </w:pPr>
  </w:p>
  <w:p w:rsidR="00D32C06" w:rsidRDefault="00E66033" w:rsidP="00154134">
    <w:pPr>
      <w:pStyle w:val="Encabezado"/>
      <w:rPr>
        <w:rFonts w:eastAsia="Arial Unicode MS" w:cs="Arial"/>
        <w:b/>
        <w:bCs/>
        <w:szCs w:val="22"/>
      </w:rPr>
    </w:pPr>
  </w:p>
  <w:p w:rsidR="00D32C06" w:rsidRDefault="00E66033" w:rsidP="00154134">
    <w:pPr>
      <w:pStyle w:val="Encabezado"/>
      <w:rPr>
        <w:rFonts w:eastAsia="Arial Unicode MS" w:cs="Arial"/>
        <w:b/>
        <w:bCs/>
        <w:szCs w:val="22"/>
      </w:rPr>
    </w:pPr>
  </w:p>
  <w:p w:rsidR="00D32C06" w:rsidRPr="002766F7" w:rsidRDefault="00E66033" w:rsidP="000057DF">
    <w:pPr>
      <w:pStyle w:val="Encabezado"/>
      <w:ind w:left="1245" w:firstLine="4419"/>
      <w:rPr>
        <w:sz w:val="16"/>
        <w:szCs w:val="16"/>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D9663C2"/>
    <w:multiLevelType w:val="hybridMultilevel"/>
    <w:tmpl w:val="21C02820"/>
    <w:lvl w:ilvl="0" w:tplc="240A000F">
      <w:start w:val="2"/>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01">
      <w:start w:val="1"/>
      <w:numFmt w:val="bullet"/>
      <w:lvlText w:val=""/>
      <w:lvlJc w:val="left"/>
      <w:pPr>
        <w:ind w:left="2340" w:hanging="360"/>
      </w:pPr>
      <w:rPr>
        <w:rFonts w:ascii="Symbol" w:hAnsi="Symbol" w:hint="default"/>
      </w:r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159A5F4F"/>
    <w:multiLevelType w:val="hybridMultilevel"/>
    <w:tmpl w:val="8718133A"/>
    <w:lvl w:ilvl="0" w:tplc="240A0017">
      <w:start w:val="1"/>
      <w:numFmt w:val="lowerLetter"/>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2" w15:restartNumberingAfterBreak="0">
    <w:nsid w:val="2C560A0B"/>
    <w:multiLevelType w:val="hybridMultilevel"/>
    <w:tmpl w:val="F8B4A83E"/>
    <w:lvl w:ilvl="0" w:tplc="0C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 w15:restartNumberingAfterBreak="0">
    <w:nsid w:val="4D51655F"/>
    <w:multiLevelType w:val="hybridMultilevel"/>
    <w:tmpl w:val="70FE2EF0"/>
    <w:lvl w:ilvl="0" w:tplc="080A0001">
      <w:start w:val="1"/>
      <w:numFmt w:val="bullet"/>
      <w:lvlText w:val=""/>
      <w:lvlJc w:val="left"/>
      <w:pPr>
        <w:ind w:left="1071" w:hanging="360"/>
      </w:pPr>
      <w:rPr>
        <w:rFonts w:ascii="Symbol" w:hAnsi="Symbol" w:hint="default"/>
      </w:rPr>
    </w:lvl>
    <w:lvl w:ilvl="1" w:tplc="080A0003" w:tentative="1">
      <w:start w:val="1"/>
      <w:numFmt w:val="bullet"/>
      <w:lvlText w:val="o"/>
      <w:lvlJc w:val="left"/>
      <w:pPr>
        <w:ind w:left="1791" w:hanging="360"/>
      </w:pPr>
      <w:rPr>
        <w:rFonts w:ascii="Courier New" w:hAnsi="Courier New" w:cs="Courier New" w:hint="default"/>
      </w:rPr>
    </w:lvl>
    <w:lvl w:ilvl="2" w:tplc="080A0005" w:tentative="1">
      <w:start w:val="1"/>
      <w:numFmt w:val="bullet"/>
      <w:lvlText w:val=""/>
      <w:lvlJc w:val="left"/>
      <w:pPr>
        <w:ind w:left="2511" w:hanging="360"/>
      </w:pPr>
      <w:rPr>
        <w:rFonts w:ascii="Wingdings" w:hAnsi="Wingdings" w:hint="default"/>
      </w:rPr>
    </w:lvl>
    <w:lvl w:ilvl="3" w:tplc="080A0001" w:tentative="1">
      <w:start w:val="1"/>
      <w:numFmt w:val="bullet"/>
      <w:lvlText w:val=""/>
      <w:lvlJc w:val="left"/>
      <w:pPr>
        <w:ind w:left="3231" w:hanging="360"/>
      </w:pPr>
      <w:rPr>
        <w:rFonts w:ascii="Symbol" w:hAnsi="Symbol" w:hint="default"/>
      </w:rPr>
    </w:lvl>
    <w:lvl w:ilvl="4" w:tplc="080A0003" w:tentative="1">
      <w:start w:val="1"/>
      <w:numFmt w:val="bullet"/>
      <w:lvlText w:val="o"/>
      <w:lvlJc w:val="left"/>
      <w:pPr>
        <w:ind w:left="3951" w:hanging="360"/>
      </w:pPr>
      <w:rPr>
        <w:rFonts w:ascii="Courier New" w:hAnsi="Courier New" w:cs="Courier New" w:hint="default"/>
      </w:rPr>
    </w:lvl>
    <w:lvl w:ilvl="5" w:tplc="080A0005" w:tentative="1">
      <w:start w:val="1"/>
      <w:numFmt w:val="bullet"/>
      <w:lvlText w:val=""/>
      <w:lvlJc w:val="left"/>
      <w:pPr>
        <w:ind w:left="4671" w:hanging="360"/>
      </w:pPr>
      <w:rPr>
        <w:rFonts w:ascii="Wingdings" w:hAnsi="Wingdings" w:hint="default"/>
      </w:rPr>
    </w:lvl>
    <w:lvl w:ilvl="6" w:tplc="080A0001" w:tentative="1">
      <w:start w:val="1"/>
      <w:numFmt w:val="bullet"/>
      <w:lvlText w:val=""/>
      <w:lvlJc w:val="left"/>
      <w:pPr>
        <w:ind w:left="5391" w:hanging="360"/>
      </w:pPr>
      <w:rPr>
        <w:rFonts w:ascii="Symbol" w:hAnsi="Symbol" w:hint="default"/>
      </w:rPr>
    </w:lvl>
    <w:lvl w:ilvl="7" w:tplc="080A0003" w:tentative="1">
      <w:start w:val="1"/>
      <w:numFmt w:val="bullet"/>
      <w:lvlText w:val="o"/>
      <w:lvlJc w:val="left"/>
      <w:pPr>
        <w:ind w:left="6111" w:hanging="360"/>
      </w:pPr>
      <w:rPr>
        <w:rFonts w:ascii="Courier New" w:hAnsi="Courier New" w:cs="Courier New" w:hint="default"/>
      </w:rPr>
    </w:lvl>
    <w:lvl w:ilvl="8" w:tplc="080A0005" w:tentative="1">
      <w:start w:val="1"/>
      <w:numFmt w:val="bullet"/>
      <w:lvlText w:val=""/>
      <w:lvlJc w:val="left"/>
      <w:pPr>
        <w:ind w:left="6831" w:hanging="360"/>
      </w:pPr>
      <w:rPr>
        <w:rFonts w:ascii="Wingdings" w:hAnsi="Wingdings" w:hint="default"/>
      </w:rPr>
    </w:lvl>
  </w:abstractNum>
  <w:abstractNum w:abstractNumId="4" w15:restartNumberingAfterBreak="0">
    <w:nsid w:val="579065CF"/>
    <w:multiLevelType w:val="hybridMultilevel"/>
    <w:tmpl w:val="051EB9E0"/>
    <w:lvl w:ilvl="0" w:tplc="240A0001">
      <w:start w:val="1"/>
      <w:numFmt w:val="bullet"/>
      <w:lvlText w:val=""/>
      <w:lvlJc w:val="left"/>
      <w:pPr>
        <w:ind w:left="1004" w:hanging="360"/>
      </w:pPr>
      <w:rPr>
        <w:rFonts w:ascii="Symbol" w:hAnsi="Symbol" w:hint="default"/>
      </w:rPr>
    </w:lvl>
    <w:lvl w:ilvl="1" w:tplc="240A0003" w:tentative="1">
      <w:start w:val="1"/>
      <w:numFmt w:val="bullet"/>
      <w:lvlText w:val="o"/>
      <w:lvlJc w:val="left"/>
      <w:pPr>
        <w:ind w:left="1724" w:hanging="360"/>
      </w:pPr>
      <w:rPr>
        <w:rFonts w:ascii="Courier New" w:hAnsi="Courier New" w:cs="Courier New" w:hint="default"/>
      </w:rPr>
    </w:lvl>
    <w:lvl w:ilvl="2" w:tplc="240A0005" w:tentative="1">
      <w:start w:val="1"/>
      <w:numFmt w:val="bullet"/>
      <w:lvlText w:val=""/>
      <w:lvlJc w:val="left"/>
      <w:pPr>
        <w:ind w:left="2444" w:hanging="360"/>
      </w:pPr>
      <w:rPr>
        <w:rFonts w:ascii="Wingdings" w:hAnsi="Wingdings" w:hint="default"/>
      </w:rPr>
    </w:lvl>
    <w:lvl w:ilvl="3" w:tplc="240A0001" w:tentative="1">
      <w:start w:val="1"/>
      <w:numFmt w:val="bullet"/>
      <w:lvlText w:val=""/>
      <w:lvlJc w:val="left"/>
      <w:pPr>
        <w:ind w:left="3164" w:hanging="360"/>
      </w:pPr>
      <w:rPr>
        <w:rFonts w:ascii="Symbol" w:hAnsi="Symbol" w:hint="default"/>
      </w:rPr>
    </w:lvl>
    <w:lvl w:ilvl="4" w:tplc="240A0003" w:tentative="1">
      <w:start w:val="1"/>
      <w:numFmt w:val="bullet"/>
      <w:lvlText w:val="o"/>
      <w:lvlJc w:val="left"/>
      <w:pPr>
        <w:ind w:left="3884" w:hanging="360"/>
      </w:pPr>
      <w:rPr>
        <w:rFonts w:ascii="Courier New" w:hAnsi="Courier New" w:cs="Courier New" w:hint="default"/>
      </w:rPr>
    </w:lvl>
    <w:lvl w:ilvl="5" w:tplc="240A0005" w:tentative="1">
      <w:start w:val="1"/>
      <w:numFmt w:val="bullet"/>
      <w:lvlText w:val=""/>
      <w:lvlJc w:val="left"/>
      <w:pPr>
        <w:ind w:left="4604" w:hanging="360"/>
      </w:pPr>
      <w:rPr>
        <w:rFonts w:ascii="Wingdings" w:hAnsi="Wingdings" w:hint="default"/>
      </w:rPr>
    </w:lvl>
    <w:lvl w:ilvl="6" w:tplc="240A0001" w:tentative="1">
      <w:start w:val="1"/>
      <w:numFmt w:val="bullet"/>
      <w:lvlText w:val=""/>
      <w:lvlJc w:val="left"/>
      <w:pPr>
        <w:ind w:left="5324" w:hanging="360"/>
      </w:pPr>
      <w:rPr>
        <w:rFonts w:ascii="Symbol" w:hAnsi="Symbol" w:hint="default"/>
      </w:rPr>
    </w:lvl>
    <w:lvl w:ilvl="7" w:tplc="240A0003" w:tentative="1">
      <w:start w:val="1"/>
      <w:numFmt w:val="bullet"/>
      <w:lvlText w:val="o"/>
      <w:lvlJc w:val="left"/>
      <w:pPr>
        <w:ind w:left="6044" w:hanging="360"/>
      </w:pPr>
      <w:rPr>
        <w:rFonts w:ascii="Courier New" w:hAnsi="Courier New" w:cs="Courier New" w:hint="default"/>
      </w:rPr>
    </w:lvl>
    <w:lvl w:ilvl="8" w:tplc="240A0005" w:tentative="1">
      <w:start w:val="1"/>
      <w:numFmt w:val="bullet"/>
      <w:lvlText w:val=""/>
      <w:lvlJc w:val="left"/>
      <w:pPr>
        <w:ind w:left="6764" w:hanging="360"/>
      </w:pPr>
      <w:rPr>
        <w:rFonts w:ascii="Wingdings" w:hAnsi="Wingdings" w:hint="default"/>
      </w:rPr>
    </w:lvl>
  </w:abstractNum>
  <w:abstractNum w:abstractNumId="5" w15:restartNumberingAfterBreak="0">
    <w:nsid w:val="66424703"/>
    <w:multiLevelType w:val="hybridMultilevel"/>
    <w:tmpl w:val="2304D6CA"/>
    <w:lvl w:ilvl="0" w:tplc="240A0001">
      <w:start w:val="1"/>
      <w:numFmt w:val="bullet"/>
      <w:lvlText w:val=""/>
      <w:lvlJc w:val="left"/>
      <w:pPr>
        <w:ind w:left="1004" w:hanging="360"/>
      </w:pPr>
      <w:rPr>
        <w:rFonts w:ascii="Symbol" w:hAnsi="Symbol" w:hint="default"/>
      </w:rPr>
    </w:lvl>
    <w:lvl w:ilvl="1" w:tplc="240A0003" w:tentative="1">
      <w:start w:val="1"/>
      <w:numFmt w:val="bullet"/>
      <w:lvlText w:val="o"/>
      <w:lvlJc w:val="left"/>
      <w:pPr>
        <w:ind w:left="1724" w:hanging="360"/>
      </w:pPr>
      <w:rPr>
        <w:rFonts w:ascii="Courier New" w:hAnsi="Courier New" w:cs="Courier New" w:hint="default"/>
      </w:rPr>
    </w:lvl>
    <w:lvl w:ilvl="2" w:tplc="240A0005" w:tentative="1">
      <w:start w:val="1"/>
      <w:numFmt w:val="bullet"/>
      <w:lvlText w:val=""/>
      <w:lvlJc w:val="left"/>
      <w:pPr>
        <w:ind w:left="2444" w:hanging="360"/>
      </w:pPr>
      <w:rPr>
        <w:rFonts w:ascii="Wingdings" w:hAnsi="Wingdings" w:hint="default"/>
      </w:rPr>
    </w:lvl>
    <w:lvl w:ilvl="3" w:tplc="240A0001" w:tentative="1">
      <w:start w:val="1"/>
      <w:numFmt w:val="bullet"/>
      <w:lvlText w:val=""/>
      <w:lvlJc w:val="left"/>
      <w:pPr>
        <w:ind w:left="3164" w:hanging="360"/>
      </w:pPr>
      <w:rPr>
        <w:rFonts w:ascii="Symbol" w:hAnsi="Symbol" w:hint="default"/>
      </w:rPr>
    </w:lvl>
    <w:lvl w:ilvl="4" w:tplc="240A0003" w:tentative="1">
      <w:start w:val="1"/>
      <w:numFmt w:val="bullet"/>
      <w:lvlText w:val="o"/>
      <w:lvlJc w:val="left"/>
      <w:pPr>
        <w:ind w:left="3884" w:hanging="360"/>
      </w:pPr>
      <w:rPr>
        <w:rFonts w:ascii="Courier New" w:hAnsi="Courier New" w:cs="Courier New" w:hint="default"/>
      </w:rPr>
    </w:lvl>
    <w:lvl w:ilvl="5" w:tplc="240A0005" w:tentative="1">
      <w:start w:val="1"/>
      <w:numFmt w:val="bullet"/>
      <w:lvlText w:val=""/>
      <w:lvlJc w:val="left"/>
      <w:pPr>
        <w:ind w:left="4604" w:hanging="360"/>
      </w:pPr>
      <w:rPr>
        <w:rFonts w:ascii="Wingdings" w:hAnsi="Wingdings" w:hint="default"/>
      </w:rPr>
    </w:lvl>
    <w:lvl w:ilvl="6" w:tplc="240A0001" w:tentative="1">
      <w:start w:val="1"/>
      <w:numFmt w:val="bullet"/>
      <w:lvlText w:val=""/>
      <w:lvlJc w:val="left"/>
      <w:pPr>
        <w:ind w:left="5324" w:hanging="360"/>
      </w:pPr>
      <w:rPr>
        <w:rFonts w:ascii="Symbol" w:hAnsi="Symbol" w:hint="default"/>
      </w:rPr>
    </w:lvl>
    <w:lvl w:ilvl="7" w:tplc="240A0003" w:tentative="1">
      <w:start w:val="1"/>
      <w:numFmt w:val="bullet"/>
      <w:lvlText w:val="o"/>
      <w:lvlJc w:val="left"/>
      <w:pPr>
        <w:ind w:left="6044" w:hanging="360"/>
      </w:pPr>
      <w:rPr>
        <w:rFonts w:ascii="Courier New" w:hAnsi="Courier New" w:cs="Courier New" w:hint="default"/>
      </w:rPr>
    </w:lvl>
    <w:lvl w:ilvl="8" w:tplc="240A0005" w:tentative="1">
      <w:start w:val="1"/>
      <w:numFmt w:val="bullet"/>
      <w:lvlText w:val=""/>
      <w:lvlJc w:val="left"/>
      <w:pPr>
        <w:ind w:left="6764" w:hanging="360"/>
      </w:pPr>
      <w:rPr>
        <w:rFonts w:ascii="Wingdings" w:hAnsi="Wingdings" w:hint="default"/>
      </w:rPr>
    </w:lvl>
  </w:abstractNum>
  <w:abstractNum w:abstractNumId="6" w15:restartNumberingAfterBreak="0">
    <w:nsid w:val="766E3C4C"/>
    <w:multiLevelType w:val="hybridMultilevel"/>
    <w:tmpl w:val="EB745FB4"/>
    <w:lvl w:ilvl="0" w:tplc="240A0001">
      <w:start w:val="1"/>
      <w:numFmt w:val="bullet"/>
      <w:lvlText w:val=""/>
      <w:lvlJc w:val="left"/>
      <w:pPr>
        <w:ind w:left="1004" w:hanging="360"/>
      </w:pPr>
      <w:rPr>
        <w:rFonts w:ascii="Symbol" w:hAnsi="Symbol" w:hint="default"/>
      </w:rPr>
    </w:lvl>
    <w:lvl w:ilvl="1" w:tplc="240A0003" w:tentative="1">
      <w:start w:val="1"/>
      <w:numFmt w:val="bullet"/>
      <w:lvlText w:val="o"/>
      <w:lvlJc w:val="left"/>
      <w:pPr>
        <w:ind w:left="1724" w:hanging="360"/>
      </w:pPr>
      <w:rPr>
        <w:rFonts w:ascii="Courier New" w:hAnsi="Courier New" w:cs="Courier New" w:hint="default"/>
      </w:rPr>
    </w:lvl>
    <w:lvl w:ilvl="2" w:tplc="240A0005" w:tentative="1">
      <w:start w:val="1"/>
      <w:numFmt w:val="bullet"/>
      <w:lvlText w:val=""/>
      <w:lvlJc w:val="left"/>
      <w:pPr>
        <w:ind w:left="2444" w:hanging="360"/>
      </w:pPr>
      <w:rPr>
        <w:rFonts w:ascii="Wingdings" w:hAnsi="Wingdings" w:hint="default"/>
      </w:rPr>
    </w:lvl>
    <w:lvl w:ilvl="3" w:tplc="240A0001" w:tentative="1">
      <w:start w:val="1"/>
      <w:numFmt w:val="bullet"/>
      <w:lvlText w:val=""/>
      <w:lvlJc w:val="left"/>
      <w:pPr>
        <w:ind w:left="3164" w:hanging="360"/>
      </w:pPr>
      <w:rPr>
        <w:rFonts w:ascii="Symbol" w:hAnsi="Symbol" w:hint="default"/>
      </w:rPr>
    </w:lvl>
    <w:lvl w:ilvl="4" w:tplc="240A0003" w:tentative="1">
      <w:start w:val="1"/>
      <w:numFmt w:val="bullet"/>
      <w:lvlText w:val="o"/>
      <w:lvlJc w:val="left"/>
      <w:pPr>
        <w:ind w:left="3884" w:hanging="360"/>
      </w:pPr>
      <w:rPr>
        <w:rFonts w:ascii="Courier New" w:hAnsi="Courier New" w:cs="Courier New" w:hint="default"/>
      </w:rPr>
    </w:lvl>
    <w:lvl w:ilvl="5" w:tplc="240A0005" w:tentative="1">
      <w:start w:val="1"/>
      <w:numFmt w:val="bullet"/>
      <w:lvlText w:val=""/>
      <w:lvlJc w:val="left"/>
      <w:pPr>
        <w:ind w:left="4604" w:hanging="360"/>
      </w:pPr>
      <w:rPr>
        <w:rFonts w:ascii="Wingdings" w:hAnsi="Wingdings" w:hint="default"/>
      </w:rPr>
    </w:lvl>
    <w:lvl w:ilvl="6" w:tplc="240A0001" w:tentative="1">
      <w:start w:val="1"/>
      <w:numFmt w:val="bullet"/>
      <w:lvlText w:val=""/>
      <w:lvlJc w:val="left"/>
      <w:pPr>
        <w:ind w:left="5324" w:hanging="360"/>
      </w:pPr>
      <w:rPr>
        <w:rFonts w:ascii="Symbol" w:hAnsi="Symbol" w:hint="default"/>
      </w:rPr>
    </w:lvl>
    <w:lvl w:ilvl="7" w:tplc="240A0003" w:tentative="1">
      <w:start w:val="1"/>
      <w:numFmt w:val="bullet"/>
      <w:lvlText w:val="o"/>
      <w:lvlJc w:val="left"/>
      <w:pPr>
        <w:ind w:left="6044" w:hanging="360"/>
      </w:pPr>
      <w:rPr>
        <w:rFonts w:ascii="Courier New" w:hAnsi="Courier New" w:cs="Courier New" w:hint="default"/>
      </w:rPr>
    </w:lvl>
    <w:lvl w:ilvl="8" w:tplc="240A0005" w:tentative="1">
      <w:start w:val="1"/>
      <w:numFmt w:val="bullet"/>
      <w:lvlText w:val=""/>
      <w:lvlJc w:val="left"/>
      <w:pPr>
        <w:ind w:left="6764" w:hanging="360"/>
      </w:pPr>
      <w:rPr>
        <w:rFonts w:ascii="Wingdings" w:hAnsi="Wingdings" w:hint="default"/>
      </w:rPr>
    </w:lvl>
  </w:abstractNum>
  <w:num w:numId="1">
    <w:abstractNumId w:val="2"/>
  </w:num>
  <w:num w:numId="2">
    <w:abstractNumId w:val="6"/>
  </w:num>
  <w:num w:numId="3">
    <w:abstractNumId w:val="0"/>
  </w:num>
  <w:num w:numId="4">
    <w:abstractNumId w:val="5"/>
  </w:num>
  <w:num w:numId="5">
    <w:abstractNumId w:val="1"/>
  </w:num>
  <w:num w:numId="6">
    <w:abstractNumId w:val="4"/>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4E15"/>
    <w:rsid w:val="00881EDA"/>
    <w:rsid w:val="00C94E15"/>
    <w:rsid w:val="00E66033"/>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48F48E9B-7EC2-4F47-87BF-BF08E78C72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94E15"/>
    <w:pPr>
      <w:spacing w:after="0" w:line="240" w:lineRule="auto"/>
      <w:jc w:val="both"/>
    </w:pPr>
    <w:rPr>
      <w:rFonts w:ascii="Arial" w:eastAsia="Times New Roman" w:hAnsi="Arial" w:cs="Times New Roman"/>
      <w:szCs w:val="24"/>
      <w:lang w:val="es-ES" w:eastAsia="es-ES"/>
    </w:rPr>
  </w:style>
  <w:style w:type="paragraph" w:styleId="Ttulo1">
    <w:name w:val="heading 1"/>
    <w:basedOn w:val="Normal"/>
    <w:next w:val="Normal"/>
    <w:link w:val="Ttulo1Car"/>
    <w:uiPriority w:val="9"/>
    <w:qFormat/>
    <w:rsid w:val="00C94E15"/>
    <w:pPr>
      <w:keepNext/>
      <w:keepLines/>
      <w:spacing w:before="240"/>
      <w:outlineLvl w:val="0"/>
    </w:pPr>
    <w:rPr>
      <w:rFonts w:asciiTheme="majorHAnsi" w:eastAsiaTheme="majorEastAsia" w:hAnsiTheme="majorHAnsi" w:cstheme="majorBidi"/>
      <w:color w:val="2E74B5" w:themeColor="accent1" w:themeShade="BF"/>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C94E15"/>
    <w:rPr>
      <w:rFonts w:asciiTheme="majorHAnsi" w:eastAsiaTheme="majorEastAsia" w:hAnsiTheme="majorHAnsi" w:cstheme="majorBidi"/>
      <w:color w:val="2E74B5" w:themeColor="accent1" w:themeShade="BF"/>
      <w:sz w:val="32"/>
      <w:szCs w:val="32"/>
      <w:lang w:val="es-ES" w:eastAsia="es-ES"/>
    </w:rPr>
  </w:style>
  <w:style w:type="paragraph" w:styleId="Encabezado">
    <w:name w:val="header"/>
    <w:aliases w:val="PKAS,PKAS Header"/>
    <w:basedOn w:val="Normal"/>
    <w:link w:val="EncabezadoCar"/>
    <w:uiPriority w:val="99"/>
    <w:unhideWhenUsed/>
    <w:rsid w:val="00C94E15"/>
    <w:pPr>
      <w:tabs>
        <w:tab w:val="center" w:pos="4419"/>
        <w:tab w:val="right" w:pos="8838"/>
      </w:tabs>
    </w:pPr>
  </w:style>
  <w:style w:type="character" w:customStyle="1" w:styleId="EncabezadoCar">
    <w:name w:val="Encabezado Car"/>
    <w:aliases w:val="PKAS Car,PKAS Header Car"/>
    <w:basedOn w:val="Fuentedeprrafopredeter"/>
    <w:link w:val="Encabezado"/>
    <w:uiPriority w:val="99"/>
    <w:rsid w:val="00C94E15"/>
    <w:rPr>
      <w:rFonts w:ascii="Arial" w:eastAsia="Times New Roman" w:hAnsi="Arial" w:cs="Times New Roman"/>
      <w:szCs w:val="24"/>
      <w:lang w:val="es-ES" w:eastAsia="es-ES"/>
    </w:rPr>
  </w:style>
  <w:style w:type="paragraph" w:styleId="Prrafodelista">
    <w:name w:val="List Paragraph"/>
    <w:basedOn w:val="Normal"/>
    <w:uiPriority w:val="34"/>
    <w:qFormat/>
    <w:rsid w:val="00C94E15"/>
    <w:pPr>
      <w:ind w:left="720"/>
    </w:pPr>
    <w:rPr>
      <w:szCs w:val="20"/>
      <w:lang w:val="es-CO"/>
    </w:rPr>
  </w:style>
  <w:style w:type="character" w:styleId="Textoennegrita">
    <w:name w:val="Strong"/>
    <w:basedOn w:val="Fuentedeprrafopredeter"/>
    <w:uiPriority w:val="22"/>
    <w:qFormat/>
    <w:rsid w:val="00C94E15"/>
    <w:rPr>
      <w:rFonts w:cs="Times New Roman"/>
      <w:b/>
    </w:rPr>
  </w:style>
  <w:style w:type="paragraph" w:styleId="Piedepgina">
    <w:name w:val="footer"/>
    <w:basedOn w:val="Normal"/>
    <w:link w:val="PiedepginaCar"/>
    <w:uiPriority w:val="99"/>
    <w:unhideWhenUsed/>
    <w:rsid w:val="00C94E15"/>
    <w:pPr>
      <w:tabs>
        <w:tab w:val="center" w:pos="4419"/>
        <w:tab w:val="right" w:pos="8838"/>
      </w:tabs>
    </w:pPr>
  </w:style>
  <w:style w:type="character" w:customStyle="1" w:styleId="PiedepginaCar">
    <w:name w:val="Pie de página Car"/>
    <w:basedOn w:val="Fuentedeprrafopredeter"/>
    <w:link w:val="Piedepgina"/>
    <w:uiPriority w:val="99"/>
    <w:rsid w:val="00C94E15"/>
    <w:rPr>
      <w:rFonts w:ascii="Arial" w:eastAsia="Times New Roman" w:hAnsi="Arial" w:cs="Times New Roman"/>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0.emf"/><Relationship Id="rId26" Type="http://schemas.openxmlformats.org/officeDocument/2006/relationships/image" Target="media/image15.png"/><Relationship Id="rId39" Type="http://schemas.openxmlformats.org/officeDocument/2006/relationships/oleObject" Target="embeddings/oleObject9.bin"/><Relationship Id="rId21" Type="http://schemas.openxmlformats.org/officeDocument/2006/relationships/image" Target="media/image12.emf"/><Relationship Id="rId34" Type="http://schemas.openxmlformats.org/officeDocument/2006/relationships/oleObject" Target="embeddings/oleObject7.bin"/><Relationship Id="rId42" Type="http://schemas.openxmlformats.org/officeDocument/2006/relationships/image" Target="media/image26.png"/><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9.emf"/><Relationship Id="rId29" Type="http://schemas.openxmlformats.org/officeDocument/2006/relationships/image" Target="media/image18.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oleObject" Target="embeddings/oleObject5.bin"/><Relationship Id="rId32" Type="http://schemas.openxmlformats.org/officeDocument/2006/relationships/image" Target="media/image20.jpeg"/><Relationship Id="rId37" Type="http://schemas.openxmlformats.org/officeDocument/2006/relationships/oleObject" Target="embeddings/oleObject8.bin"/><Relationship Id="rId40" Type="http://schemas.openxmlformats.org/officeDocument/2006/relationships/image" Target="media/image25.emf"/><Relationship Id="rId45"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image" Target="media/image13.emf"/><Relationship Id="rId28" Type="http://schemas.openxmlformats.org/officeDocument/2006/relationships/image" Target="media/image17.jpeg"/><Relationship Id="rId36" Type="http://schemas.openxmlformats.org/officeDocument/2006/relationships/image" Target="media/image23.emf"/><Relationship Id="rId10" Type="http://schemas.openxmlformats.org/officeDocument/2006/relationships/image" Target="media/image4.jpeg"/><Relationship Id="rId19" Type="http://schemas.openxmlformats.org/officeDocument/2006/relationships/oleObject" Target="embeddings/oleObject3.bin"/><Relationship Id="rId31" Type="http://schemas.openxmlformats.org/officeDocument/2006/relationships/image" Target="media/image19.jpeg"/><Relationship Id="rId44"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emf"/><Relationship Id="rId22" Type="http://schemas.openxmlformats.org/officeDocument/2006/relationships/oleObject" Target="embeddings/oleObject4.bin"/><Relationship Id="rId27" Type="http://schemas.openxmlformats.org/officeDocument/2006/relationships/image" Target="media/image16.jpeg"/><Relationship Id="rId30" Type="http://schemas.openxmlformats.org/officeDocument/2006/relationships/oleObject" Target="embeddings/oleObject6.bin"/><Relationship Id="rId35" Type="http://schemas.openxmlformats.org/officeDocument/2006/relationships/image" Target="media/image22.png"/><Relationship Id="rId43" Type="http://schemas.openxmlformats.org/officeDocument/2006/relationships/header" Target="header1.xml"/><Relationship Id="rId8" Type="http://schemas.openxmlformats.org/officeDocument/2006/relationships/image" Target="media/image2.jpe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oleObject" Target="embeddings/oleObject2.bin"/><Relationship Id="rId25" Type="http://schemas.openxmlformats.org/officeDocument/2006/relationships/image" Target="media/image14.jpeg"/><Relationship Id="rId33" Type="http://schemas.openxmlformats.org/officeDocument/2006/relationships/image" Target="media/image21.emf"/><Relationship Id="rId38" Type="http://schemas.openxmlformats.org/officeDocument/2006/relationships/image" Target="media/image24.emf"/><Relationship Id="rId46" Type="http://schemas.openxmlformats.org/officeDocument/2006/relationships/theme" Target="theme/theme1.xml"/><Relationship Id="rId20" Type="http://schemas.openxmlformats.org/officeDocument/2006/relationships/image" Target="media/image11.jpeg"/><Relationship Id="rId41" Type="http://schemas.openxmlformats.org/officeDocument/2006/relationships/oleObject" Target="embeddings/oleObject10.bin"/></Relationships>
</file>

<file path=word/_rels/footer1.xml.rels><?xml version="1.0" encoding="UTF-8" standalone="yes"?>
<Relationships xmlns="http://schemas.openxmlformats.org/package/2006/relationships"><Relationship Id="rId1" Type="http://schemas.openxmlformats.org/officeDocument/2006/relationships/image" Target="media/image27.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21</Pages>
  <Words>3727</Words>
  <Characters>20503</Characters>
  <Application>Microsoft Office Word</Application>
  <DocSecurity>0</DocSecurity>
  <Lines>170</Lines>
  <Paragraphs>48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24182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Paola</dc:creator>
  <cp:keywords/>
  <dc:description/>
  <cp:lastModifiedBy>Paola</cp:lastModifiedBy>
  <cp:revision>1</cp:revision>
  <dcterms:created xsi:type="dcterms:W3CDTF">2018-09-28T12:36:00Z</dcterms:created>
  <dcterms:modified xsi:type="dcterms:W3CDTF">2018-09-28T12:37:00Z</dcterms:modified>
</cp:coreProperties>
</file>