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611DC" w:rsidRPr="006E4F20" w:rsidRDefault="001611DC" w:rsidP="001611DC">
      <w:pPr>
        <w:pStyle w:val="PORTADA"/>
        <w:rPr>
          <w:rFonts w:ascii="Swis721 Cn BT" w:hAnsi="Swis721 Cn BT"/>
        </w:rPr>
      </w:pPr>
    </w:p>
    <w:p w:rsidR="009D4869" w:rsidRPr="006E4F20" w:rsidRDefault="009D4869" w:rsidP="001611DC">
      <w:pPr>
        <w:pStyle w:val="PORTADA"/>
        <w:rPr>
          <w:rFonts w:ascii="Swis721 Cn BT" w:hAnsi="Swis721 Cn BT"/>
        </w:rPr>
      </w:pPr>
    </w:p>
    <w:p w:rsidR="006E4F20" w:rsidRPr="006E4F20" w:rsidRDefault="006E4F20" w:rsidP="001611DC">
      <w:pPr>
        <w:pStyle w:val="PORTADA"/>
        <w:rPr>
          <w:rFonts w:ascii="Swis721 Cn BT" w:hAnsi="Swis721 Cn BT"/>
        </w:rPr>
      </w:pPr>
    </w:p>
    <w:p w:rsidR="006E4F20" w:rsidRPr="006E4F20" w:rsidRDefault="006E4F20" w:rsidP="001611DC">
      <w:pPr>
        <w:pStyle w:val="PORTADA"/>
        <w:rPr>
          <w:rFonts w:ascii="Swis721 Cn BT" w:hAnsi="Swis721 Cn BT"/>
        </w:rPr>
      </w:pPr>
    </w:p>
    <w:p w:rsidR="001611DC" w:rsidRPr="006E4F20" w:rsidRDefault="00A82887" w:rsidP="001611DC">
      <w:pPr>
        <w:pStyle w:val="PORTADA"/>
        <w:rPr>
          <w:rFonts w:ascii="Swis721 Cn BT" w:hAnsi="Swis721 Cn BT"/>
        </w:rPr>
      </w:pPr>
      <w:r>
        <w:rPr>
          <w:rFonts w:ascii="Swis721 Cn BT" w:hAnsi="Swis721 Cn BT"/>
        </w:rPr>
        <w:t>INFORME DE DISEÑ</w:t>
      </w:r>
      <w:r w:rsidR="007A54AF" w:rsidRPr="006E4F20">
        <w:rPr>
          <w:rFonts w:ascii="Swis721 Cn BT" w:hAnsi="Swis721 Cn BT"/>
        </w:rPr>
        <w:t>O</w:t>
      </w:r>
    </w:p>
    <w:p w:rsidR="006E4F20" w:rsidRPr="006E4F20" w:rsidRDefault="006E4F20" w:rsidP="001611DC">
      <w:pPr>
        <w:pStyle w:val="PORTADA"/>
        <w:rPr>
          <w:rFonts w:ascii="Swis721 Cn BT" w:hAnsi="Swis721 Cn BT"/>
        </w:rPr>
      </w:pPr>
      <w:r w:rsidRPr="006E4F20">
        <w:rPr>
          <w:rFonts w:ascii="Swis721 Cn BT" w:hAnsi="Swis721 Cn BT"/>
        </w:rPr>
        <w:t xml:space="preserve">REDES </w:t>
      </w:r>
      <w:r w:rsidR="00097589" w:rsidRPr="006E4F20">
        <w:rPr>
          <w:rFonts w:ascii="Swis721 Cn BT" w:hAnsi="Swis721 Cn BT"/>
        </w:rPr>
        <w:t>HIDR</w:t>
      </w:r>
      <w:r w:rsidRPr="006E4F20">
        <w:rPr>
          <w:rFonts w:ascii="Swis721 Cn BT" w:hAnsi="Swis721 Cn BT"/>
        </w:rPr>
        <w:t>OSAN</w:t>
      </w:r>
      <w:bookmarkStart w:id="0" w:name="_GoBack"/>
      <w:bookmarkEnd w:id="0"/>
      <w:r w:rsidRPr="006E4F20">
        <w:rPr>
          <w:rFonts w:ascii="Swis721 Cn BT" w:hAnsi="Swis721 Cn BT"/>
        </w:rPr>
        <w:t>ITARIAS</w:t>
      </w:r>
    </w:p>
    <w:p w:rsidR="006E4F20" w:rsidRPr="006E4F20" w:rsidRDefault="006E4F20" w:rsidP="001611DC">
      <w:pPr>
        <w:pStyle w:val="PORTADA"/>
        <w:rPr>
          <w:rFonts w:ascii="Swis721 Cn BT" w:hAnsi="Swis721 Cn BT"/>
        </w:rPr>
      </w:pPr>
    </w:p>
    <w:p w:rsidR="006E4F20" w:rsidRPr="006E4F20" w:rsidRDefault="006E4F20" w:rsidP="001611DC">
      <w:pPr>
        <w:pStyle w:val="PORTADA"/>
        <w:rPr>
          <w:rFonts w:ascii="Swis721 Cn BT" w:hAnsi="Swis721 Cn BT"/>
        </w:rPr>
      </w:pPr>
    </w:p>
    <w:p w:rsidR="006E4F20" w:rsidRPr="006E4F20" w:rsidRDefault="006E4F20" w:rsidP="006E4F20">
      <w:pPr>
        <w:pStyle w:val="PORTADA"/>
        <w:tabs>
          <w:tab w:val="left" w:pos="7575"/>
        </w:tabs>
        <w:jc w:val="left"/>
        <w:rPr>
          <w:rFonts w:ascii="Swis721 Cn BT" w:hAnsi="Swis721 Cn BT"/>
        </w:rPr>
      </w:pPr>
      <w:r>
        <w:rPr>
          <w:rFonts w:ascii="Swis721 Cn BT" w:hAnsi="Swis721 Cn BT"/>
        </w:rPr>
        <w:tab/>
      </w:r>
    </w:p>
    <w:p w:rsidR="006E4F20" w:rsidRPr="006E4F20" w:rsidRDefault="006E4F20" w:rsidP="001611DC">
      <w:pPr>
        <w:pStyle w:val="PORTADA"/>
        <w:rPr>
          <w:rFonts w:ascii="Swis721 Cn BT" w:hAnsi="Swis721 Cn BT"/>
        </w:rPr>
      </w:pPr>
    </w:p>
    <w:p w:rsidR="006E4F20" w:rsidRPr="006E4F20" w:rsidRDefault="006E4F20" w:rsidP="001611DC">
      <w:pPr>
        <w:pStyle w:val="PORTADA"/>
        <w:rPr>
          <w:rFonts w:ascii="Swis721 Cn BT" w:hAnsi="Swis721 Cn BT"/>
        </w:rPr>
      </w:pPr>
    </w:p>
    <w:p w:rsidR="006E4F20" w:rsidRPr="006E4F20" w:rsidRDefault="006E4F20" w:rsidP="001611DC">
      <w:pPr>
        <w:pStyle w:val="PORTADA"/>
        <w:rPr>
          <w:rFonts w:ascii="Swis721 Cn BT" w:hAnsi="Swis721 Cn BT"/>
        </w:rPr>
      </w:pPr>
    </w:p>
    <w:p w:rsidR="006E4F20" w:rsidRPr="006E4F20" w:rsidRDefault="00A82887" w:rsidP="001611DC">
      <w:pPr>
        <w:pStyle w:val="PORTADA"/>
        <w:rPr>
          <w:rFonts w:ascii="Swis721 Cn BT" w:hAnsi="Swis721 Cn BT"/>
        </w:rPr>
      </w:pPr>
      <w:r>
        <w:rPr>
          <w:rFonts w:ascii="Swis721 Cn BT" w:hAnsi="Swis721 Cn BT"/>
        </w:rPr>
        <w:t>PROYECTO</w:t>
      </w:r>
    </w:p>
    <w:p w:rsidR="003344F3" w:rsidRPr="006E4F20" w:rsidRDefault="006E4F20" w:rsidP="004B1632">
      <w:pPr>
        <w:pStyle w:val="PORTADA"/>
        <w:rPr>
          <w:rFonts w:ascii="Swis721 Cn BT" w:hAnsi="Swis721 Cn BT"/>
        </w:rPr>
      </w:pPr>
      <w:r w:rsidRPr="006E4F20">
        <w:rPr>
          <w:rFonts w:ascii="Swis721 Cn BT" w:hAnsi="Swis721 Cn BT"/>
        </w:rPr>
        <w:t>PROTOTIPO EDUCACIÓN</w:t>
      </w:r>
    </w:p>
    <w:p w:rsidR="004B1632" w:rsidRPr="006E4F20" w:rsidRDefault="004B1632" w:rsidP="004B1632">
      <w:pPr>
        <w:pStyle w:val="PORTADA"/>
        <w:rPr>
          <w:rFonts w:ascii="Swis721 Cn BT" w:hAnsi="Swis721 Cn BT"/>
        </w:rPr>
      </w:pPr>
    </w:p>
    <w:p w:rsidR="00E84AC9" w:rsidRDefault="00E84AC9" w:rsidP="004B1632">
      <w:pPr>
        <w:pStyle w:val="PORTADA"/>
        <w:rPr>
          <w:rFonts w:ascii="Swis721 Cn BT" w:hAnsi="Swis721 Cn BT"/>
        </w:rPr>
      </w:pPr>
    </w:p>
    <w:p w:rsidR="00024C55" w:rsidRPr="006E4F20" w:rsidRDefault="00024C55" w:rsidP="004B1632">
      <w:pPr>
        <w:pStyle w:val="PORTADA"/>
        <w:rPr>
          <w:rFonts w:ascii="Swis721 Cn BT" w:hAnsi="Swis721 Cn BT"/>
        </w:rPr>
      </w:pPr>
    </w:p>
    <w:p w:rsidR="001611DC" w:rsidRPr="006E4F20" w:rsidRDefault="00024C55" w:rsidP="001611DC">
      <w:pPr>
        <w:pStyle w:val="PORTADA"/>
        <w:rPr>
          <w:rFonts w:ascii="Swis721 Cn BT" w:hAnsi="Swis721 Cn BT"/>
        </w:rPr>
      </w:pPr>
      <w:r>
        <w:rPr>
          <w:rFonts w:ascii="Swis721 Cn BT" w:hAnsi="Swis721 Cn BT"/>
          <w:noProof/>
          <w:lang w:eastAsia="es-CO"/>
        </w:rPr>
        <w:drawing>
          <wp:anchor distT="0" distB="0" distL="114300" distR="114300" simplePos="0" relativeHeight="251658240" behindDoc="1" locked="0" layoutInCell="1" allowOverlap="1" wp14:anchorId="298B17E5" wp14:editId="5820759F">
            <wp:simplePos x="0" y="0"/>
            <wp:positionH relativeFrom="column">
              <wp:posOffset>2342791</wp:posOffset>
            </wp:positionH>
            <wp:positionV relativeFrom="paragraph">
              <wp:posOffset>159385</wp:posOffset>
            </wp:positionV>
            <wp:extent cx="831850" cy="471170"/>
            <wp:effectExtent l="0" t="0" r="0" b="0"/>
            <wp:wrapTight wrapText="bothSides">
              <wp:wrapPolygon edited="0">
                <wp:start x="0" y="0"/>
                <wp:lineTo x="0" y="20960"/>
                <wp:lineTo x="21270" y="20960"/>
                <wp:lineTo x="21270" y="0"/>
                <wp:lineTo x="0" y="0"/>
              </wp:wrapPolygon>
            </wp:wrapTight>
            <wp:docPr id="13" name="Imagen 13" descr="\\Servidor\sociedad cabal arquitectos\DISEÑO EDIFICACIONES\ARQUITECTOS 2PISO\00-PORTAFOLIO-PU\LOGO-PU\LOG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35" descr="\\Servidor\sociedad cabal arquitectos\DISEÑO EDIFICACIONES\ARQUITECTOS 2PISO\00-PORTAFOLIO-PU\LOGO-PU\LOGO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1850" cy="471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11DC" w:rsidRPr="006E4F20" w:rsidRDefault="001611DC" w:rsidP="001611DC">
      <w:pPr>
        <w:pStyle w:val="PORTADA"/>
        <w:rPr>
          <w:rFonts w:ascii="Swis721 Cn BT" w:hAnsi="Swis721 Cn BT"/>
        </w:rPr>
      </w:pPr>
    </w:p>
    <w:p w:rsidR="001269D5" w:rsidRPr="006E4F20" w:rsidRDefault="001269D5" w:rsidP="001269D5">
      <w:pPr>
        <w:pStyle w:val="Sinespaciado"/>
        <w:jc w:val="center"/>
        <w:rPr>
          <w:rFonts w:ascii="Swis721 Cn BT" w:hAnsi="Swis721 Cn BT"/>
          <w:b/>
          <w:sz w:val="28"/>
          <w:lang w:val="es-ES_tradnl"/>
        </w:rPr>
      </w:pPr>
    </w:p>
    <w:p w:rsidR="001611DC" w:rsidRDefault="001611DC" w:rsidP="001611DC">
      <w:pPr>
        <w:pStyle w:val="PORTADA"/>
        <w:rPr>
          <w:rFonts w:ascii="Swis721 Cn BT" w:hAnsi="Swis721 Cn BT"/>
        </w:rPr>
      </w:pPr>
    </w:p>
    <w:p w:rsidR="00024C55" w:rsidRPr="006E4F20" w:rsidRDefault="00024C55" w:rsidP="001611DC">
      <w:pPr>
        <w:pStyle w:val="PORTADA"/>
        <w:rPr>
          <w:rFonts w:ascii="Swis721 Cn BT" w:hAnsi="Swis721 Cn BT"/>
        </w:rPr>
      </w:pPr>
    </w:p>
    <w:p w:rsidR="001611DC" w:rsidRPr="006E4F20" w:rsidRDefault="001611DC" w:rsidP="001611DC">
      <w:pPr>
        <w:pStyle w:val="PORTADA"/>
        <w:rPr>
          <w:rFonts w:ascii="Swis721 Cn BT" w:hAnsi="Swis721 Cn BT"/>
        </w:rPr>
      </w:pPr>
    </w:p>
    <w:p w:rsidR="001611DC" w:rsidRPr="006E4F20" w:rsidRDefault="001611DC" w:rsidP="001611DC">
      <w:pPr>
        <w:pStyle w:val="PORTADA"/>
        <w:rPr>
          <w:rFonts w:ascii="Swis721 Cn BT" w:hAnsi="Swis721 Cn BT"/>
          <w:lang w:val="es-ES_tradnl"/>
        </w:rPr>
      </w:pPr>
    </w:p>
    <w:p w:rsidR="001611DC" w:rsidRPr="006E4F20" w:rsidRDefault="001611DC" w:rsidP="001611DC">
      <w:pPr>
        <w:pStyle w:val="PORTADA"/>
        <w:rPr>
          <w:rFonts w:ascii="Swis721 Cn BT" w:hAnsi="Swis721 Cn BT"/>
          <w:lang w:val="es-ES_tradnl"/>
        </w:rPr>
      </w:pPr>
    </w:p>
    <w:p w:rsidR="001611DC" w:rsidRPr="006E4F20" w:rsidRDefault="001611DC" w:rsidP="001611DC">
      <w:pPr>
        <w:pStyle w:val="PORTADA"/>
        <w:rPr>
          <w:rFonts w:ascii="Swis721 Cn BT" w:hAnsi="Swis721 Cn BT"/>
          <w:lang w:val="es-ES_tradnl"/>
        </w:rPr>
      </w:pPr>
    </w:p>
    <w:p w:rsidR="001611DC" w:rsidRPr="006E4F20" w:rsidRDefault="001611DC" w:rsidP="001611DC">
      <w:pPr>
        <w:pStyle w:val="PORTADA"/>
        <w:rPr>
          <w:rFonts w:ascii="Swis721 Cn BT" w:hAnsi="Swis721 Cn BT"/>
          <w:lang w:val="es-ES_tradnl"/>
        </w:rPr>
      </w:pPr>
    </w:p>
    <w:p w:rsidR="002D6B0E" w:rsidRPr="006E4F20" w:rsidRDefault="006E4F20" w:rsidP="006E4F20">
      <w:pPr>
        <w:pStyle w:val="PORTADA"/>
        <w:rPr>
          <w:rFonts w:ascii="Swis721 Cn BT" w:hAnsi="Swis721 Cn BT"/>
        </w:rPr>
      </w:pPr>
      <w:r w:rsidRPr="006E4F20">
        <w:rPr>
          <w:rFonts w:ascii="Swis721 Cn BT" w:hAnsi="Swis721 Cn BT"/>
          <w:caps/>
          <w:sz w:val="32"/>
          <w:lang w:val="es-ES_tradnl"/>
        </w:rPr>
        <w:t>ABRIL</w:t>
      </w:r>
      <w:r w:rsidR="00105478" w:rsidRPr="006E4F20">
        <w:rPr>
          <w:rFonts w:ascii="Swis721 Cn BT" w:hAnsi="Swis721 Cn BT"/>
          <w:caps/>
          <w:sz w:val="32"/>
          <w:lang w:val="es-ES_tradnl"/>
        </w:rPr>
        <w:t xml:space="preserve"> DE 2017</w:t>
      </w:r>
    </w:p>
    <w:p w:rsidR="00A2625F" w:rsidRPr="006E4F20" w:rsidRDefault="00A2625F" w:rsidP="00A2625F">
      <w:pPr>
        <w:pStyle w:val="Sinespaciado"/>
        <w:jc w:val="center"/>
        <w:rPr>
          <w:rFonts w:ascii="Swis721 Cn BT" w:hAnsi="Swis721 Cn BT"/>
        </w:rPr>
      </w:pPr>
      <w:bookmarkStart w:id="1" w:name="_Toc381604987"/>
      <w:bookmarkStart w:id="2" w:name="_Toc381605874"/>
      <w:bookmarkStart w:id="3" w:name="_Toc381606798"/>
    </w:p>
    <w:p w:rsidR="00A2625F" w:rsidRPr="006E4F20" w:rsidRDefault="00A2625F" w:rsidP="00A2625F">
      <w:pPr>
        <w:pStyle w:val="Sinespaciado"/>
        <w:jc w:val="center"/>
        <w:rPr>
          <w:rFonts w:ascii="Swis721 Cn BT" w:hAnsi="Swis721 Cn BT"/>
        </w:rPr>
      </w:pPr>
    </w:p>
    <w:p w:rsidR="00A2625F" w:rsidRPr="006E4F20" w:rsidRDefault="00A2625F" w:rsidP="00A2625F">
      <w:pPr>
        <w:pStyle w:val="Sinespaciado"/>
        <w:rPr>
          <w:rFonts w:ascii="Swis721 Cn BT" w:hAnsi="Swis721 Cn BT"/>
        </w:rPr>
      </w:pPr>
    </w:p>
    <w:sdt>
      <w:sdtPr>
        <w:rPr>
          <w:rFonts w:ascii="Swis721 Cn BT" w:eastAsia="Times New Roman" w:hAnsi="Swis721 Cn BT" w:cs="Times New Roman"/>
          <w:b w:val="0"/>
          <w:bCs/>
          <w:color w:val="auto"/>
          <w:sz w:val="24"/>
          <w:szCs w:val="24"/>
        </w:rPr>
        <w:id w:val="298090"/>
        <w:docPartObj>
          <w:docPartGallery w:val="Table of Contents"/>
          <w:docPartUnique/>
        </w:docPartObj>
      </w:sdtPr>
      <w:sdtEndPr>
        <w:rPr>
          <w:rFonts w:eastAsiaTheme="minorEastAsia" w:cstheme="minorBidi"/>
          <w:bCs w:val="0"/>
          <w:szCs w:val="21"/>
        </w:rPr>
      </w:sdtEndPr>
      <w:sdtContent>
        <w:p w:rsidR="001611DC" w:rsidRDefault="00F9530A" w:rsidP="001611DC">
          <w:pPr>
            <w:pStyle w:val="TtuloTDC"/>
            <w:rPr>
              <w:rFonts w:ascii="Swis721 Cn BT" w:hAnsi="Swis721 Cn BT"/>
              <w:color w:val="auto"/>
            </w:rPr>
          </w:pPr>
          <w:r w:rsidRPr="006E4F20">
            <w:rPr>
              <w:rFonts w:ascii="Swis721 Cn BT" w:hAnsi="Swis721 Cn BT"/>
              <w:color w:val="auto"/>
            </w:rPr>
            <w:t>TABLA DE CONTENIDO</w:t>
          </w:r>
        </w:p>
        <w:p w:rsidR="00DE2747" w:rsidRPr="00DE2747" w:rsidRDefault="00DE2747" w:rsidP="00DE2747"/>
        <w:p w:rsidR="000C638A" w:rsidRDefault="00F147D9">
          <w:pPr>
            <w:pStyle w:val="TDC1"/>
            <w:rPr>
              <w:rFonts w:asciiTheme="minorHAnsi" w:hAnsiTheme="minorHAnsi"/>
              <w:b w:val="0"/>
              <w:bCs w:val="0"/>
              <w:caps w:val="0"/>
              <w:noProof/>
              <w:sz w:val="22"/>
              <w:szCs w:val="22"/>
              <w:lang w:eastAsia="es-CO"/>
            </w:rPr>
          </w:pPr>
          <w:r w:rsidRPr="006E4F20">
            <w:rPr>
              <w:rFonts w:ascii="Swis721 Cn BT" w:hAnsi="Swis721 Cn BT"/>
            </w:rPr>
            <w:fldChar w:fldCharType="begin"/>
          </w:r>
          <w:r w:rsidR="001611DC" w:rsidRPr="006E4F20">
            <w:rPr>
              <w:rFonts w:ascii="Swis721 Cn BT" w:hAnsi="Swis721 Cn BT"/>
            </w:rPr>
            <w:instrText xml:space="preserve"> TOC \o "1-3" \h \z \u </w:instrText>
          </w:r>
          <w:r w:rsidRPr="006E4F20">
            <w:rPr>
              <w:rFonts w:ascii="Swis721 Cn BT" w:hAnsi="Swis721 Cn BT"/>
            </w:rPr>
            <w:fldChar w:fldCharType="separate"/>
          </w:r>
          <w:hyperlink w:anchor="_Toc481501388" w:history="1">
            <w:r w:rsidR="000C638A" w:rsidRPr="004057E1">
              <w:rPr>
                <w:rStyle w:val="Hipervnculo"/>
                <w:rFonts w:ascii="Swis721 Cn BT" w:hAnsi="Swis721 Cn BT"/>
                <w:noProof/>
              </w:rPr>
              <w:t>1.</w:t>
            </w:r>
            <w:r w:rsidR="000C638A">
              <w:rPr>
                <w:rFonts w:asciiTheme="minorHAnsi" w:hAnsiTheme="minorHAnsi"/>
                <w:b w:val="0"/>
                <w:bCs w:val="0"/>
                <w:caps w:val="0"/>
                <w:noProof/>
                <w:sz w:val="22"/>
                <w:szCs w:val="22"/>
                <w:lang w:eastAsia="es-CO"/>
              </w:rPr>
              <w:tab/>
            </w:r>
            <w:r w:rsidR="000C638A" w:rsidRPr="004057E1">
              <w:rPr>
                <w:rStyle w:val="Hipervnculo"/>
                <w:rFonts w:ascii="Swis721 Cn BT" w:hAnsi="Swis721 Cn BT"/>
                <w:noProof/>
              </w:rPr>
              <w:t>GENERALIDADES</w:t>
            </w:r>
            <w:r w:rsidR="000C638A">
              <w:rPr>
                <w:noProof/>
                <w:webHidden/>
              </w:rPr>
              <w:tab/>
            </w:r>
            <w:r w:rsidR="000C638A">
              <w:rPr>
                <w:noProof/>
                <w:webHidden/>
              </w:rPr>
              <w:fldChar w:fldCharType="begin"/>
            </w:r>
            <w:r w:rsidR="000C638A">
              <w:rPr>
                <w:noProof/>
                <w:webHidden/>
              </w:rPr>
              <w:instrText xml:space="preserve"> PAGEREF _Toc481501388 \h </w:instrText>
            </w:r>
            <w:r w:rsidR="000C638A">
              <w:rPr>
                <w:noProof/>
                <w:webHidden/>
              </w:rPr>
            </w:r>
            <w:r w:rsidR="000C638A">
              <w:rPr>
                <w:noProof/>
                <w:webHidden/>
              </w:rPr>
              <w:fldChar w:fldCharType="separate"/>
            </w:r>
            <w:r w:rsidR="00121DB7">
              <w:rPr>
                <w:noProof/>
                <w:webHidden/>
              </w:rPr>
              <w:t>4</w:t>
            </w:r>
            <w:r w:rsidR="000C638A">
              <w:rPr>
                <w:noProof/>
                <w:webHidden/>
              </w:rPr>
              <w:fldChar w:fldCharType="end"/>
            </w:r>
          </w:hyperlink>
        </w:p>
        <w:p w:rsidR="000C638A" w:rsidRDefault="000C638A">
          <w:pPr>
            <w:pStyle w:val="TDC2"/>
            <w:rPr>
              <w:rFonts w:cstheme="minorBidi"/>
              <w:b w:val="0"/>
              <w:bCs w:val="0"/>
              <w:sz w:val="22"/>
              <w:szCs w:val="22"/>
              <w:lang w:eastAsia="es-CO"/>
            </w:rPr>
          </w:pPr>
          <w:hyperlink w:anchor="_Toc481501389" w:history="1">
            <w:r w:rsidRPr="004057E1">
              <w:rPr>
                <w:rStyle w:val="Hipervnculo"/>
                <w:rFonts w:ascii="Swis721 Cn BT" w:hAnsi="Swis721 Cn BT"/>
              </w:rPr>
              <w:t>1.1.</w:t>
            </w:r>
            <w:r>
              <w:rPr>
                <w:rFonts w:cstheme="minorBidi"/>
                <w:b w:val="0"/>
                <w:bCs w:val="0"/>
                <w:sz w:val="22"/>
                <w:szCs w:val="22"/>
                <w:lang w:eastAsia="es-CO"/>
              </w:rPr>
              <w:tab/>
            </w:r>
            <w:r w:rsidRPr="004057E1">
              <w:rPr>
                <w:rStyle w:val="Hipervnculo"/>
                <w:rFonts w:ascii="Swis721 Cn BT" w:hAnsi="Swis721 Cn BT"/>
              </w:rPr>
              <w:t>NORMATIVIDAD DE REFERENCIA</w:t>
            </w:r>
            <w:r>
              <w:rPr>
                <w:webHidden/>
              </w:rPr>
              <w:tab/>
            </w:r>
            <w:r>
              <w:rPr>
                <w:webHidden/>
              </w:rPr>
              <w:fldChar w:fldCharType="begin"/>
            </w:r>
            <w:r>
              <w:rPr>
                <w:webHidden/>
              </w:rPr>
              <w:instrText xml:space="preserve"> PAGEREF _Toc481501389 \h </w:instrText>
            </w:r>
            <w:r>
              <w:rPr>
                <w:webHidden/>
              </w:rPr>
            </w:r>
            <w:r>
              <w:rPr>
                <w:webHidden/>
              </w:rPr>
              <w:fldChar w:fldCharType="separate"/>
            </w:r>
            <w:r w:rsidR="00121DB7">
              <w:rPr>
                <w:webHidden/>
              </w:rPr>
              <w:t>5</w:t>
            </w:r>
            <w:r>
              <w:rPr>
                <w:webHidden/>
              </w:rPr>
              <w:fldChar w:fldCharType="end"/>
            </w:r>
          </w:hyperlink>
        </w:p>
        <w:p w:rsidR="000C638A" w:rsidRDefault="000C638A">
          <w:pPr>
            <w:pStyle w:val="TDC1"/>
            <w:rPr>
              <w:rFonts w:asciiTheme="minorHAnsi" w:hAnsiTheme="minorHAnsi"/>
              <w:b w:val="0"/>
              <w:bCs w:val="0"/>
              <w:caps w:val="0"/>
              <w:noProof/>
              <w:sz w:val="22"/>
              <w:szCs w:val="22"/>
              <w:lang w:eastAsia="es-CO"/>
            </w:rPr>
          </w:pPr>
          <w:hyperlink w:anchor="_Toc481501390" w:history="1">
            <w:r w:rsidRPr="004057E1">
              <w:rPr>
                <w:rStyle w:val="Hipervnculo"/>
                <w:rFonts w:ascii="Swis721 Cn BT" w:hAnsi="Swis721 Cn BT"/>
                <w:noProof/>
              </w:rPr>
              <w:t>2.</w:t>
            </w:r>
            <w:r>
              <w:rPr>
                <w:rFonts w:asciiTheme="minorHAnsi" w:hAnsiTheme="minorHAnsi"/>
                <w:b w:val="0"/>
                <w:bCs w:val="0"/>
                <w:caps w:val="0"/>
                <w:noProof/>
                <w:sz w:val="22"/>
                <w:szCs w:val="22"/>
                <w:lang w:eastAsia="es-CO"/>
              </w:rPr>
              <w:tab/>
            </w:r>
            <w:r w:rsidRPr="004057E1">
              <w:rPr>
                <w:rStyle w:val="Hipervnculo"/>
                <w:rFonts w:ascii="Swis721 Cn BT" w:hAnsi="Swis721 Cn BT"/>
                <w:noProof/>
              </w:rPr>
              <w:t>DISEÑO RED DE AGUA POTABLE</w:t>
            </w:r>
            <w:r>
              <w:rPr>
                <w:noProof/>
                <w:webHidden/>
              </w:rPr>
              <w:tab/>
            </w:r>
            <w:r>
              <w:rPr>
                <w:noProof/>
                <w:webHidden/>
              </w:rPr>
              <w:fldChar w:fldCharType="begin"/>
            </w:r>
            <w:r>
              <w:rPr>
                <w:noProof/>
                <w:webHidden/>
              </w:rPr>
              <w:instrText xml:space="preserve"> PAGEREF _Toc481501390 \h </w:instrText>
            </w:r>
            <w:r>
              <w:rPr>
                <w:noProof/>
                <w:webHidden/>
              </w:rPr>
            </w:r>
            <w:r>
              <w:rPr>
                <w:noProof/>
                <w:webHidden/>
              </w:rPr>
              <w:fldChar w:fldCharType="separate"/>
            </w:r>
            <w:r w:rsidR="00121DB7">
              <w:rPr>
                <w:noProof/>
                <w:webHidden/>
              </w:rPr>
              <w:t>6</w:t>
            </w:r>
            <w:r>
              <w:rPr>
                <w:noProof/>
                <w:webHidden/>
              </w:rPr>
              <w:fldChar w:fldCharType="end"/>
            </w:r>
          </w:hyperlink>
        </w:p>
        <w:p w:rsidR="000C638A" w:rsidRDefault="000C638A">
          <w:pPr>
            <w:pStyle w:val="TDC2"/>
            <w:rPr>
              <w:rFonts w:cstheme="minorBidi"/>
              <w:b w:val="0"/>
              <w:bCs w:val="0"/>
              <w:sz w:val="22"/>
              <w:szCs w:val="22"/>
              <w:lang w:eastAsia="es-CO"/>
            </w:rPr>
          </w:pPr>
          <w:hyperlink w:anchor="_Toc481501391" w:history="1">
            <w:r w:rsidRPr="004057E1">
              <w:rPr>
                <w:rStyle w:val="Hipervnculo"/>
                <w:rFonts w:ascii="Swis721 Cn BT" w:eastAsiaTheme="majorEastAsia" w:hAnsi="Swis721 Cn BT" w:cstheme="majorBidi"/>
                <w:lang w:eastAsia="ja-JP"/>
              </w:rPr>
              <w:t>2.1.</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PARÁMETROS DE DISEÑO</w:t>
            </w:r>
            <w:r>
              <w:rPr>
                <w:webHidden/>
              </w:rPr>
              <w:tab/>
            </w:r>
            <w:r>
              <w:rPr>
                <w:webHidden/>
              </w:rPr>
              <w:fldChar w:fldCharType="begin"/>
            </w:r>
            <w:r>
              <w:rPr>
                <w:webHidden/>
              </w:rPr>
              <w:instrText xml:space="preserve"> PAGEREF _Toc481501391 \h </w:instrText>
            </w:r>
            <w:r>
              <w:rPr>
                <w:webHidden/>
              </w:rPr>
            </w:r>
            <w:r>
              <w:rPr>
                <w:webHidden/>
              </w:rPr>
              <w:fldChar w:fldCharType="separate"/>
            </w:r>
            <w:r w:rsidR="00121DB7">
              <w:rPr>
                <w:webHidden/>
              </w:rPr>
              <w:t>6</w:t>
            </w:r>
            <w:r>
              <w:rPr>
                <w:webHidden/>
              </w:rPr>
              <w:fldChar w:fldCharType="end"/>
            </w:r>
          </w:hyperlink>
        </w:p>
        <w:p w:rsidR="000C638A" w:rsidRDefault="000C638A">
          <w:pPr>
            <w:pStyle w:val="TDC2"/>
            <w:rPr>
              <w:rFonts w:cstheme="minorBidi"/>
              <w:b w:val="0"/>
              <w:bCs w:val="0"/>
              <w:sz w:val="22"/>
              <w:szCs w:val="22"/>
              <w:lang w:eastAsia="es-CO"/>
            </w:rPr>
          </w:pPr>
          <w:hyperlink w:anchor="_Toc481501392" w:history="1">
            <w:r w:rsidRPr="004057E1">
              <w:rPr>
                <w:rStyle w:val="Hipervnculo"/>
                <w:rFonts w:ascii="Swis721 Cn BT" w:eastAsiaTheme="majorEastAsia" w:hAnsi="Swis721 Cn BT" w:cstheme="majorBidi"/>
                <w:lang w:eastAsia="ja-JP"/>
              </w:rPr>
              <w:t>2.2.</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APARATOS</w:t>
            </w:r>
            <w:r>
              <w:rPr>
                <w:webHidden/>
              </w:rPr>
              <w:tab/>
            </w:r>
            <w:r>
              <w:rPr>
                <w:webHidden/>
              </w:rPr>
              <w:fldChar w:fldCharType="begin"/>
            </w:r>
            <w:r>
              <w:rPr>
                <w:webHidden/>
              </w:rPr>
              <w:instrText xml:space="preserve"> PAGEREF _Toc481501392 \h </w:instrText>
            </w:r>
            <w:r>
              <w:rPr>
                <w:webHidden/>
              </w:rPr>
            </w:r>
            <w:r>
              <w:rPr>
                <w:webHidden/>
              </w:rPr>
              <w:fldChar w:fldCharType="separate"/>
            </w:r>
            <w:r w:rsidR="00121DB7">
              <w:rPr>
                <w:webHidden/>
              </w:rPr>
              <w:t>7</w:t>
            </w:r>
            <w:r>
              <w:rPr>
                <w:webHidden/>
              </w:rPr>
              <w:fldChar w:fldCharType="end"/>
            </w:r>
          </w:hyperlink>
        </w:p>
        <w:p w:rsidR="000C638A" w:rsidRDefault="000C638A">
          <w:pPr>
            <w:pStyle w:val="TDC2"/>
            <w:rPr>
              <w:rFonts w:cstheme="minorBidi"/>
              <w:b w:val="0"/>
              <w:bCs w:val="0"/>
              <w:sz w:val="22"/>
              <w:szCs w:val="22"/>
              <w:lang w:eastAsia="es-CO"/>
            </w:rPr>
          </w:pPr>
          <w:hyperlink w:anchor="_Toc481501393" w:history="1">
            <w:r w:rsidRPr="004057E1">
              <w:rPr>
                <w:rStyle w:val="Hipervnculo"/>
                <w:rFonts w:ascii="Swis721 Cn BT" w:eastAsiaTheme="majorEastAsia" w:hAnsi="Swis721 Cn BT" w:cstheme="majorBidi"/>
                <w:lang w:eastAsia="ja-JP"/>
              </w:rPr>
              <w:t>2.3.</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TANQUE DE RESERVA</w:t>
            </w:r>
            <w:r>
              <w:rPr>
                <w:webHidden/>
              </w:rPr>
              <w:tab/>
            </w:r>
            <w:r>
              <w:rPr>
                <w:webHidden/>
              </w:rPr>
              <w:fldChar w:fldCharType="begin"/>
            </w:r>
            <w:r>
              <w:rPr>
                <w:webHidden/>
              </w:rPr>
              <w:instrText xml:space="preserve"> PAGEREF _Toc481501393 \h </w:instrText>
            </w:r>
            <w:r>
              <w:rPr>
                <w:webHidden/>
              </w:rPr>
            </w:r>
            <w:r>
              <w:rPr>
                <w:webHidden/>
              </w:rPr>
              <w:fldChar w:fldCharType="separate"/>
            </w:r>
            <w:r w:rsidR="00121DB7">
              <w:rPr>
                <w:webHidden/>
              </w:rPr>
              <w:t>8</w:t>
            </w:r>
            <w:r>
              <w:rPr>
                <w:webHidden/>
              </w:rPr>
              <w:fldChar w:fldCharType="end"/>
            </w:r>
          </w:hyperlink>
        </w:p>
        <w:p w:rsidR="000C638A" w:rsidRDefault="000C638A">
          <w:pPr>
            <w:pStyle w:val="TDC2"/>
            <w:rPr>
              <w:rFonts w:cstheme="minorBidi"/>
              <w:b w:val="0"/>
              <w:bCs w:val="0"/>
              <w:sz w:val="22"/>
              <w:szCs w:val="22"/>
              <w:lang w:eastAsia="es-CO"/>
            </w:rPr>
          </w:pPr>
          <w:hyperlink w:anchor="_Toc481501394" w:history="1">
            <w:r w:rsidRPr="004057E1">
              <w:rPr>
                <w:rStyle w:val="Hipervnculo"/>
                <w:rFonts w:ascii="Swis721 Cn BT" w:eastAsiaTheme="majorEastAsia" w:hAnsi="Swis721 Cn BT" w:cstheme="majorBidi"/>
                <w:lang w:eastAsia="ja-JP"/>
              </w:rPr>
              <w:t>2.4.</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ACOMETIDA</w:t>
            </w:r>
            <w:r>
              <w:rPr>
                <w:webHidden/>
              </w:rPr>
              <w:tab/>
            </w:r>
            <w:r>
              <w:rPr>
                <w:webHidden/>
              </w:rPr>
              <w:fldChar w:fldCharType="begin"/>
            </w:r>
            <w:r>
              <w:rPr>
                <w:webHidden/>
              </w:rPr>
              <w:instrText xml:space="preserve"> PAGEREF _Toc481501394 \h </w:instrText>
            </w:r>
            <w:r>
              <w:rPr>
                <w:webHidden/>
              </w:rPr>
            </w:r>
            <w:r>
              <w:rPr>
                <w:webHidden/>
              </w:rPr>
              <w:fldChar w:fldCharType="separate"/>
            </w:r>
            <w:r w:rsidR="00121DB7">
              <w:rPr>
                <w:webHidden/>
              </w:rPr>
              <w:t>8</w:t>
            </w:r>
            <w:r>
              <w:rPr>
                <w:webHidden/>
              </w:rPr>
              <w:fldChar w:fldCharType="end"/>
            </w:r>
          </w:hyperlink>
        </w:p>
        <w:p w:rsidR="000C638A" w:rsidRDefault="000C638A">
          <w:pPr>
            <w:pStyle w:val="TDC2"/>
            <w:rPr>
              <w:rFonts w:cstheme="minorBidi"/>
              <w:b w:val="0"/>
              <w:bCs w:val="0"/>
              <w:sz w:val="22"/>
              <w:szCs w:val="22"/>
              <w:lang w:eastAsia="es-CO"/>
            </w:rPr>
          </w:pPr>
          <w:hyperlink w:anchor="_Toc481501395" w:history="1">
            <w:r w:rsidRPr="004057E1">
              <w:rPr>
                <w:rStyle w:val="Hipervnculo"/>
                <w:rFonts w:ascii="Swis721 Cn BT" w:eastAsiaTheme="majorEastAsia" w:hAnsi="Swis721 Cn BT" w:cstheme="majorBidi"/>
                <w:lang w:eastAsia="ja-JP"/>
              </w:rPr>
              <w:t>2.5.</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MEDIDOR</w:t>
            </w:r>
            <w:r>
              <w:rPr>
                <w:webHidden/>
              </w:rPr>
              <w:tab/>
            </w:r>
            <w:r>
              <w:rPr>
                <w:webHidden/>
              </w:rPr>
              <w:fldChar w:fldCharType="begin"/>
            </w:r>
            <w:r>
              <w:rPr>
                <w:webHidden/>
              </w:rPr>
              <w:instrText xml:space="preserve"> PAGEREF _Toc481501395 \h </w:instrText>
            </w:r>
            <w:r>
              <w:rPr>
                <w:webHidden/>
              </w:rPr>
            </w:r>
            <w:r>
              <w:rPr>
                <w:webHidden/>
              </w:rPr>
              <w:fldChar w:fldCharType="separate"/>
            </w:r>
            <w:r w:rsidR="00121DB7">
              <w:rPr>
                <w:webHidden/>
              </w:rPr>
              <w:t>9</w:t>
            </w:r>
            <w:r>
              <w:rPr>
                <w:webHidden/>
              </w:rPr>
              <w:fldChar w:fldCharType="end"/>
            </w:r>
          </w:hyperlink>
        </w:p>
        <w:p w:rsidR="000C638A" w:rsidRDefault="000C638A">
          <w:pPr>
            <w:pStyle w:val="TDC2"/>
            <w:rPr>
              <w:rFonts w:cstheme="minorBidi"/>
              <w:b w:val="0"/>
              <w:bCs w:val="0"/>
              <w:sz w:val="22"/>
              <w:szCs w:val="22"/>
              <w:lang w:eastAsia="es-CO"/>
            </w:rPr>
          </w:pPr>
          <w:hyperlink w:anchor="_Toc481501396" w:history="1">
            <w:r w:rsidRPr="004057E1">
              <w:rPr>
                <w:rStyle w:val="Hipervnculo"/>
                <w:rFonts w:ascii="Swis721 Cn BT" w:eastAsiaTheme="majorEastAsia" w:hAnsi="Swis721 Cn BT" w:cstheme="majorBidi"/>
                <w:lang w:eastAsia="ja-JP"/>
              </w:rPr>
              <w:t>2.6.</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CÁLCULO DE TUBERÍAS</w:t>
            </w:r>
            <w:r>
              <w:rPr>
                <w:webHidden/>
              </w:rPr>
              <w:tab/>
            </w:r>
            <w:r>
              <w:rPr>
                <w:webHidden/>
              </w:rPr>
              <w:fldChar w:fldCharType="begin"/>
            </w:r>
            <w:r>
              <w:rPr>
                <w:webHidden/>
              </w:rPr>
              <w:instrText xml:space="preserve"> PAGEREF _Toc481501396 \h </w:instrText>
            </w:r>
            <w:r>
              <w:rPr>
                <w:webHidden/>
              </w:rPr>
            </w:r>
            <w:r>
              <w:rPr>
                <w:webHidden/>
              </w:rPr>
              <w:fldChar w:fldCharType="separate"/>
            </w:r>
            <w:r w:rsidR="00121DB7">
              <w:rPr>
                <w:webHidden/>
              </w:rPr>
              <w:t>10</w:t>
            </w:r>
            <w:r>
              <w:rPr>
                <w:webHidden/>
              </w:rPr>
              <w:fldChar w:fldCharType="end"/>
            </w:r>
          </w:hyperlink>
        </w:p>
        <w:p w:rsidR="000C638A" w:rsidRDefault="000C638A">
          <w:pPr>
            <w:pStyle w:val="TDC1"/>
            <w:rPr>
              <w:rFonts w:asciiTheme="minorHAnsi" w:hAnsiTheme="minorHAnsi"/>
              <w:b w:val="0"/>
              <w:bCs w:val="0"/>
              <w:caps w:val="0"/>
              <w:noProof/>
              <w:sz w:val="22"/>
              <w:szCs w:val="22"/>
              <w:lang w:eastAsia="es-CO"/>
            </w:rPr>
          </w:pPr>
          <w:hyperlink w:anchor="_Toc481501397" w:history="1">
            <w:r w:rsidRPr="004057E1">
              <w:rPr>
                <w:rStyle w:val="Hipervnculo"/>
                <w:rFonts w:ascii="Swis721 Cn BT" w:hAnsi="Swis721 Cn BT"/>
                <w:noProof/>
              </w:rPr>
              <w:t>3.</w:t>
            </w:r>
            <w:r>
              <w:rPr>
                <w:rFonts w:asciiTheme="minorHAnsi" w:hAnsiTheme="minorHAnsi"/>
                <w:b w:val="0"/>
                <w:bCs w:val="0"/>
                <w:caps w:val="0"/>
                <w:noProof/>
                <w:sz w:val="22"/>
                <w:szCs w:val="22"/>
                <w:lang w:eastAsia="es-CO"/>
              </w:rPr>
              <w:tab/>
            </w:r>
            <w:r w:rsidRPr="004057E1">
              <w:rPr>
                <w:rStyle w:val="Hipervnculo"/>
                <w:rFonts w:ascii="Swis721 Cn BT" w:hAnsi="Swis721 Cn BT"/>
                <w:noProof/>
              </w:rPr>
              <w:t>DISEÑO DE REDES DE DESAGUES</w:t>
            </w:r>
            <w:r>
              <w:rPr>
                <w:noProof/>
                <w:webHidden/>
              </w:rPr>
              <w:tab/>
            </w:r>
            <w:r>
              <w:rPr>
                <w:noProof/>
                <w:webHidden/>
              </w:rPr>
              <w:fldChar w:fldCharType="begin"/>
            </w:r>
            <w:r>
              <w:rPr>
                <w:noProof/>
                <w:webHidden/>
              </w:rPr>
              <w:instrText xml:space="preserve"> PAGEREF _Toc481501397 \h </w:instrText>
            </w:r>
            <w:r>
              <w:rPr>
                <w:noProof/>
                <w:webHidden/>
              </w:rPr>
            </w:r>
            <w:r>
              <w:rPr>
                <w:noProof/>
                <w:webHidden/>
              </w:rPr>
              <w:fldChar w:fldCharType="separate"/>
            </w:r>
            <w:r w:rsidR="00121DB7">
              <w:rPr>
                <w:noProof/>
                <w:webHidden/>
              </w:rPr>
              <w:t>13</w:t>
            </w:r>
            <w:r>
              <w:rPr>
                <w:noProof/>
                <w:webHidden/>
              </w:rPr>
              <w:fldChar w:fldCharType="end"/>
            </w:r>
          </w:hyperlink>
        </w:p>
        <w:p w:rsidR="000C638A" w:rsidRDefault="000C638A">
          <w:pPr>
            <w:pStyle w:val="TDC2"/>
            <w:rPr>
              <w:rFonts w:cstheme="minorBidi"/>
              <w:b w:val="0"/>
              <w:bCs w:val="0"/>
              <w:sz w:val="22"/>
              <w:szCs w:val="22"/>
              <w:lang w:eastAsia="es-CO"/>
            </w:rPr>
          </w:pPr>
          <w:hyperlink w:anchor="_Toc481501398" w:history="1">
            <w:r w:rsidRPr="004057E1">
              <w:rPr>
                <w:rStyle w:val="Hipervnculo"/>
                <w:rFonts w:ascii="Swis721 Cn BT" w:eastAsiaTheme="majorEastAsia" w:hAnsi="Swis721 Cn BT" w:cstheme="majorBidi"/>
                <w:lang w:eastAsia="ja-JP"/>
              </w:rPr>
              <w:t>3.1.</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PARÁMETROS DE DISEÑO</w:t>
            </w:r>
            <w:r>
              <w:rPr>
                <w:webHidden/>
              </w:rPr>
              <w:tab/>
            </w:r>
            <w:r>
              <w:rPr>
                <w:webHidden/>
              </w:rPr>
              <w:fldChar w:fldCharType="begin"/>
            </w:r>
            <w:r>
              <w:rPr>
                <w:webHidden/>
              </w:rPr>
              <w:instrText xml:space="preserve"> PAGEREF _Toc481501398 \h </w:instrText>
            </w:r>
            <w:r>
              <w:rPr>
                <w:webHidden/>
              </w:rPr>
            </w:r>
            <w:r>
              <w:rPr>
                <w:webHidden/>
              </w:rPr>
              <w:fldChar w:fldCharType="separate"/>
            </w:r>
            <w:r w:rsidR="00121DB7">
              <w:rPr>
                <w:webHidden/>
              </w:rPr>
              <w:t>13</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399" w:history="1">
            <w:r w:rsidRPr="004057E1">
              <w:rPr>
                <w:rStyle w:val="Hipervnculo"/>
                <w:rFonts w:ascii="Swis721 Cn BT" w:hAnsi="Swis721 Cn BT"/>
              </w:rPr>
              <w:t>3.1.1.</w:t>
            </w:r>
            <w:r>
              <w:rPr>
                <w:rFonts w:cstheme="minorBidi"/>
                <w:bCs w:val="0"/>
                <w:sz w:val="22"/>
                <w:szCs w:val="22"/>
                <w:lang w:eastAsia="es-CO"/>
              </w:rPr>
              <w:tab/>
            </w:r>
            <w:r w:rsidRPr="004057E1">
              <w:rPr>
                <w:rStyle w:val="Hipervnculo"/>
                <w:rFonts w:ascii="Swis721 Cn BT" w:hAnsi="Swis721 Cn BT"/>
              </w:rPr>
              <w:t>Análisis hidráulico de colectores</w:t>
            </w:r>
            <w:r>
              <w:rPr>
                <w:webHidden/>
              </w:rPr>
              <w:tab/>
            </w:r>
            <w:r>
              <w:rPr>
                <w:webHidden/>
              </w:rPr>
              <w:fldChar w:fldCharType="begin"/>
            </w:r>
            <w:r>
              <w:rPr>
                <w:webHidden/>
              </w:rPr>
              <w:instrText xml:space="preserve"> PAGEREF _Toc481501399 \h </w:instrText>
            </w:r>
            <w:r>
              <w:rPr>
                <w:webHidden/>
              </w:rPr>
            </w:r>
            <w:r>
              <w:rPr>
                <w:webHidden/>
              </w:rPr>
              <w:fldChar w:fldCharType="separate"/>
            </w:r>
            <w:r w:rsidR="00121DB7">
              <w:rPr>
                <w:webHidden/>
              </w:rPr>
              <w:t>13</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400" w:history="1">
            <w:r w:rsidRPr="004057E1">
              <w:rPr>
                <w:rStyle w:val="Hipervnculo"/>
                <w:rFonts w:ascii="Swis721 Cn BT" w:hAnsi="Swis721 Cn BT"/>
              </w:rPr>
              <w:t>3.1.2.</w:t>
            </w:r>
            <w:r>
              <w:rPr>
                <w:rFonts w:cstheme="minorBidi"/>
                <w:bCs w:val="0"/>
                <w:sz w:val="22"/>
                <w:szCs w:val="22"/>
                <w:lang w:eastAsia="es-CO"/>
              </w:rPr>
              <w:tab/>
            </w:r>
            <w:r w:rsidRPr="004057E1">
              <w:rPr>
                <w:rStyle w:val="Hipervnculo"/>
                <w:rFonts w:ascii="Swis721 Cn BT" w:hAnsi="Swis721 Cn BT"/>
              </w:rPr>
              <w:t>Coeficiente de Rugosidad de Manning</w:t>
            </w:r>
            <w:r>
              <w:rPr>
                <w:webHidden/>
              </w:rPr>
              <w:tab/>
            </w:r>
            <w:r>
              <w:rPr>
                <w:webHidden/>
              </w:rPr>
              <w:fldChar w:fldCharType="begin"/>
            </w:r>
            <w:r>
              <w:rPr>
                <w:webHidden/>
              </w:rPr>
              <w:instrText xml:space="preserve"> PAGEREF _Toc481501400 \h </w:instrText>
            </w:r>
            <w:r>
              <w:rPr>
                <w:webHidden/>
              </w:rPr>
            </w:r>
            <w:r>
              <w:rPr>
                <w:webHidden/>
              </w:rPr>
              <w:fldChar w:fldCharType="separate"/>
            </w:r>
            <w:r w:rsidR="00121DB7">
              <w:rPr>
                <w:webHidden/>
              </w:rPr>
              <w:t>14</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401" w:history="1">
            <w:r w:rsidRPr="004057E1">
              <w:rPr>
                <w:rStyle w:val="Hipervnculo"/>
                <w:rFonts w:ascii="Swis721 Cn BT" w:hAnsi="Swis721 Cn BT"/>
              </w:rPr>
              <w:t>3.1.3.</w:t>
            </w:r>
            <w:r>
              <w:rPr>
                <w:rFonts w:cstheme="minorBidi"/>
                <w:bCs w:val="0"/>
                <w:sz w:val="22"/>
                <w:szCs w:val="22"/>
                <w:lang w:eastAsia="es-CO"/>
              </w:rPr>
              <w:tab/>
            </w:r>
            <w:r w:rsidRPr="004057E1">
              <w:rPr>
                <w:rStyle w:val="Hipervnculo"/>
                <w:rFonts w:ascii="Swis721 Cn BT" w:hAnsi="Swis721 Cn BT"/>
              </w:rPr>
              <w:t>Velocidad y pendiente</w:t>
            </w:r>
            <w:r>
              <w:rPr>
                <w:webHidden/>
              </w:rPr>
              <w:tab/>
            </w:r>
            <w:r>
              <w:rPr>
                <w:webHidden/>
              </w:rPr>
              <w:fldChar w:fldCharType="begin"/>
            </w:r>
            <w:r>
              <w:rPr>
                <w:webHidden/>
              </w:rPr>
              <w:instrText xml:space="preserve"> PAGEREF _Toc481501401 \h </w:instrText>
            </w:r>
            <w:r>
              <w:rPr>
                <w:webHidden/>
              </w:rPr>
            </w:r>
            <w:r>
              <w:rPr>
                <w:webHidden/>
              </w:rPr>
              <w:fldChar w:fldCharType="separate"/>
            </w:r>
            <w:r w:rsidR="00121DB7">
              <w:rPr>
                <w:webHidden/>
              </w:rPr>
              <w:t>14</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402" w:history="1">
            <w:r w:rsidRPr="004057E1">
              <w:rPr>
                <w:rStyle w:val="Hipervnculo"/>
                <w:rFonts w:ascii="Swis721 Cn BT" w:hAnsi="Swis721 Cn BT"/>
              </w:rPr>
              <w:t>3.1.4.</w:t>
            </w:r>
            <w:r>
              <w:rPr>
                <w:rFonts w:cstheme="minorBidi"/>
                <w:bCs w:val="0"/>
                <w:sz w:val="22"/>
                <w:szCs w:val="22"/>
                <w:lang w:eastAsia="es-CO"/>
              </w:rPr>
              <w:tab/>
            </w:r>
            <w:r w:rsidRPr="004057E1">
              <w:rPr>
                <w:rStyle w:val="Hipervnculo"/>
                <w:rFonts w:ascii="Swis721 Cn BT" w:hAnsi="Swis721 Cn BT"/>
              </w:rPr>
              <w:t>Capacidad Hidráulica</w:t>
            </w:r>
            <w:r>
              <w:rPr>
                <w:webHidden/>
              </w:rPr>
              <w:tab/>
            </w:r>
            <w:r>
              <w:rPr>
                <w:webHidden/>
              </w:rPr>
              <w:fldChar w:fldCharType="begin"/>
            </w:r>
            <w:r>
              <w:rPr>
                <w:webHidden/>
              </w:rPr>
              <w:instrText xml:space="preserve"> PAGEREF _Toc481501402 \h </w:instrText>
            </w:r>
            <w:r>
              <w:rPr>
                <w:webHidden/>
              </w:rPr>
            </w:r>
            <w:r>
              <w:rPr>
                <w:webHidden/>
              </w:rPr>
              <w:fldChar w:fldCharType="separate"/>
            </w:r>
            <w:r w:rsidR="00121DB7">
              <w:rPr>
                <w:webHidden/>
              </w:rPr>
              <w:t>14</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403" w:history="1">
            <w:r w:rsidRPr="004057E1">
              <w:rPr>
                <w:rStyle w:val="Hipervnculo"/>
                <w:rFonts w:ascii="Swis721 Cn BT" w:hAnsi="Swis721 Cn BT"/>
              </w:rPr>
              <w:t>3.1.5.</w:t>
            </w:r>
            <w:r>
              <w:rPr>
                <w:rFonts w:cstheme="minorBidi"/>
                <w:bCs w:val="0"/>
                <w:sz w:val="22"/>
                <w:szCs w:val="22"/>
                <w:lang w:eastAsia="es-CO"/>
              </w:rPr>
              <w:tab/>
            </w:r>
            <w:r w:rsidRPr="004057E1">
              <w:rPr>
                <w:rStyle w:val="Hipervnculo"/>
                <w:rFonts w:ascii="Swis721 Cn BT" w:hAnsi="Swis721 Cn BT"/>
              </w:rPr>
              <w:t>Cálculo de caudales sanitarios</w:t>
            </w:r>
            <w:r>
              <w:rPr>
                <w:webHidden/>
              </w:rPr>
              <w:tab/>
            </w:r>
            <w:r>
              <w:rPr>
                <w:webHidden/>
              </w:rPr>
              <w:fldChar w:fldCharType="begin"/>
            </w:r>
            <w:r>
              <w:rPr>
                <w:webHidden/>
              </w:rPr>
              <w:instrText xml:space="preserve"> PAGEREF _Toc481501403 \h </w:instrText>
            </w:r>
            <w:r>
              <w:rPr>
                <w:webHidden/>
              </w:rPr>
            </w:r>
            <w:r>
              <w:rPr>
                <w:webHidden/>
              </w:rPr>
              <w:fldChar w:fldCharType="separate"/>
            </w:r>
            <w:r w:rsidR="00121DB7">
              <w:rPr>
                <w:webHidden/>
              </w:rPr>
              <w:t>14</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404" w:history="1">
            <w:r w:rsidRPr="004057E1">
              <w:rPr>
                <w:rStyle w:val="Hipervnculo"/>
                <w:rFonts w:ascii="Swis721 Cn BT" w:hAnsi="Swis721 Cn BT"/>
              </w:rPr>
              <w:t>3.1.6.</w:t>
            </w:r>
            <w:r>
              <w:rPr>
                <w:rFonts w:cstheme="minorBidi"/>
                <w:bCs w:val="0"/>
                <w:sz w:val="22"/>
                <w:szCs w:val="22"/>
                <w:lang w:eastAsia="es-CO"/>
              </w:rPr>
              <w:tab/>
            </w:r>
            <w:r w:rsidRPr="004057E1">
              <w:rPr>
                <w:rStyle w:val="Hipervnculo"/>
                <w:rFonts w:ascii="Swis721 Cn BT" w:hAnsi="Swis721 Cn BT"/>
              </w:rPr>
              <w:t>Cálculo de caudales de aguas lluvias</w:t>
            </w:r>
            <w:r>
              <w:rPr>
                <w:webHidden/>
              </w:rPr>
              <w:tab/>
            </w:r>
            <w:r>
              <w:rPr>
                <w:webHidden/>
              </w:rPr>
              <w:fldChar w:fldCharType="begin"/>
            </w:r>
            <w:r>
              <w:rPr>
                <w:webHidden/>
              </w:rPr>
              <w:instrText xml:space="preserve"> PAGEREF _Toc481501404 \h </w:instrText>
            </w:r>
            <w:r>
              <w:rPr>
                <w:webHidden/>
              </w:rPr>
            </w:r>
            <w:r>
              <w:rPr>
                <w:webHidden/>
              </w:rPr>
              <w:fldChar w:fldCharType="separate"/>
            </w:r>
            <w:r w:rsidR="00121DB7">
              <w:rPr>
                <w:webHidden/>
              </w:rPr>
              <w:t>15</w:t>
            </w:r>
            <w:r>
              <w:rPr>
                <w:webHidden/>
              </w:rPr>
              <w:fldChar w:fldCharType="end"/>
            </w:r>
          </w:hyperlink>
        </w:p>
        <w:p w:rsidR="000C638A" w:rsidRDefault="000C638A">
          <w:pPr>
            <w:pStyle w:val="TDC2"/>
            <w:rPr>
              <w:rFonts w:cstheme="minorBidi"/>
              <w:b w:val="0"/>
              <w:bCs w:val="0"/>
              <w:sz w:val="22"/>
              <w:szCs w:val="22"/>
              <w:lang w:eastAsia="es-CO"/>
            </w:rPr>
          </w:pPr>
          <w:hyperlink w:anchor="_Toc481501405" w:history="1">
            <w:r w:rsidRPr="004057E1">
              <w:rPr>
                <w:rStyle w:val="Hipervnculo"/>
                <w:rFonts w:ascii="Swis721 Cn BT" w:eastAsiaTheme="majorEastAsia" w:hAnsi="Swis721 Cn BT" w:cstheme="majorBidi"/>
                <w:lang w:eastAsia="ja-JP"/>
              </w:rPr>
              <w:t>3.2.</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REDES DE AGUAS RESIDUALES Y AGUAS LLUVIAS</w:t>
            </w:r>
            <w:r>
              <w:rPr>
                <w:webHidden/>
              </w:rPr>
              <w:tab/>
            </w:r>
            <w:r>
              <w:rPr>
                <w:webHidden/>
              </w:rPr>
              <w:fldChar w:fldCharType="begin"/>
            </w:r>
            <w:r>
              <w:rPr>
                <w:webHidden/>
              </w:rPr>
              <w:instrText xml:space="preserve"> PAGEREF _Toc481501405 \h </w:instrText>
            </w:r>
            <w:r>
              <w:rPr>
                <w:webHidden/>
              </w:rPr>
            </w:r>
            <w:r>
              <w:rPr>
                <w:webHidden/>
              </w:rPr>
              <w:fldChar w:fldCharType="separate"/>
            </w:r>
            <w:r w:rsidR="00121DB7">
              <w:rPr>
                <w:webHidden/>
              </w:rPr>
              <w:t>17</w:t>
            </w:r>
            <w:r>
              <w:rPr>
                <w:webHidden/>
              </w:rPr>
              <w:fldChar w:fldCharType="end"/>
            </w:r>
          </w:hyperlink>
        </w:p>
        <w:p w:rsidR="000C638A" w:rsidRDefault="000C638A">
          <w:pPr>
            <w:pStyle w:val="TDC1"/>
            <w:rPr>
              <w:rFonts w:asciiTheme="minorHAnsi" w:hAnsiTheme="minorHAnsi"/>
              <w:b w:val="0"/>
              <w:bCs w:val="0"/>
              <w:caps w:val="0"/>
              <w:noProof/>
              <w:sz w:val="22"/>
              <w:szCs w:val="22"/>
              <w:lang w:eastAsia="es-CO"/>
            </w:rPr>
          </w:pPr>
          <w:hyperlink w:anchor="_Toc481501406" w:history="1">
            <w:r w:rsidRPr="004057E1">
              <w:rPr>
                <w:rStyle w:val="Hipervnculo"/>
                <w:rFonts w:ascii="Swis721 Cn BT" w:hAnsi="Swis721 Cn BT"/>
                <w:noProof/>
              </w:rPr>
              <w:t>4.</w:t>
            </w:r>
            <w:r>
              <w:rPr>
                <w:rFonts w:asciiTheme="minorHAnsi" w:hAnsiTheme="minorHAnsi"/>
                <w:b w:val="0"/>
                <w:bCs w:val="0"/>
                <w:caps w:val="0"/>
                <w:noProof/>
                <w:sz w:val="22"/>
                <w:szCs w:val="22"/>
                <w:lang w:eastAsia="es-CO"/>
              </w:rPr>
              <w:tab/>
            </w:r>
            <w:r w:rsidRPr="004057E1">
              <w:rPr>
                <w:rStyle w:val="Hipervnculo"/>
                <w:rFonts w:ascii="Swis721 Cn BT" w:hAnsi="Swis721 Cn BT"/>
                <w:noProof/>
              </w:rPr>
              <w:t>SISTEMA DE PROTECCIÓN CONTRA INCENDIO</w:t>
            </w:r>
            <w:r>
              <w:rPr>
                <w:noProof/>
                <w:webHidden/>
              </w:rPr>
              <w:tab/>
            </w:r>
            <w:r>
              <w:rPr>
                <w:noProof/>
                <w:webHidden/>
              </w:rPr>
              <w:fldChar w:fldCharType="begin"/>
            </w:r>
            <w:r>
              <w:rPr>
                <w:noProof/>
                <w:webHidden/>
              </w:rPr>
              <w:instrText xml:space="preserve"> PAGEREF _Toc481501406 \h </w:instrText>
            </w:r>
            <w:r>
              <w:rPr>
                <w:noProof/>
                <w:webHidden/>
              </w:rPr>
            </w:r>
            <w:r>
              <w:rPr>
                <w:noProof/>
                <w:webHidden/>
              </w:rPr>
              <w:fldChar w:fldCharType="separate"/>
            </w:r>
            <w:r w:rsidR="00121DB7">
              <w:rPr>
                <w:noProof/>
                <w:webHidden/>
              </w:rPr>
              <w:t>22</w:t>
            </w:r>
            <w:r>
              <w:rPr>
                <w:noProof/>
                <w:webHidden/>
              </w:rPr>
              <w:fldChar w:fldCharType="end"/>
            </w:r>
          </w:hyperlink>
        </w:p>
        <w:p w:rsidR="000C638A" w:rsidRDefault="000C638A">
          <w:pPr>
            <w:pStyle w:val="TDC2"/>
            <w:rPr>
              <w:rFonts w:cstheme="minorBidi"/>
              <w:b w:val="0"/>
              <w:bCs w:val="0"/>
              <w:sz w:val="22"/>
              <w:szCs w:val="22"/>
              <w:lang w:eastAsia="es-CO"/>
            </w:rPr>
          </w:pPr>
          <w:hyperlink w:anchor="_Toc481501407" w:history="1">
            <w:r w:rsidRPr="004057E1">
              <w:rPr>
                <w:rStyle w:val="Hipervnculo"/>
                <w:rFonts w:ascii="Swis721 Cn BT" w:eastAsiaTheme="majorEastAsia" w:hAnsi="Swis721 Cn BT" w:cstheme="majorBidi"/>
                <w:lang w:eastAsia="ja-JP"/>
              </w:rPr>
              <w:t>4.1.</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CLASIFICACIÓN SEGÚN OCUPACIÓN</w:t>
            </w:r>
            <w:r>
              <w:rPr>
                <w:webHidden/>
              </w:rPr>
              <w:tab/>
            </w:r>
            <w:r>
              <w:rPr>
                <w:webHidden/>
              </w:rPr>
              <w:fldChar w:fldCharType="begin"/>
            </w:r>
            <w:r>
              <w:rPr>
                <w:webHidden/>
              </w:rPr>
              <w:instrText xml:space="preserve"> PAGEREF _Toc481501407 \h </w:instrText>
            </w:r>
            <w:r>
              <w:rPr>
                <w:webHidden/>
              </w:rPr>
            </w:r>
            <w:r>
              <w:rPr>
                <w:webHidden/>
              </w:rPr>
              <w:fldChar w:fldCharType="separate"/>
            </w:r>
            <w:r w:rsidR="00121DB7">
              <w:rPr>
                <w:webHidden/>
              </w:rPr>
              <w:t>22</w:t>
            </w:r>
            <w:r>
              <w:rPr>
                <w:webHidden/>
              </w:rPr>
              <w:fldChar w:fldCharType="end"/>
            </w:r>
          </w:hyperlink>
        </w:p>
        <w:p w:rsidR="000C638A" w:rsidRDefault="000C638A">
          <w:pPr>
            <w:pStyle w:val="TDC2"/>
            <w:rPr>
              <w:rFonts w:cstheme="minorBidi"/>
              <w:b w:val="0"/>
              <w:bCs w:val="0"/>
              <w:sz w:val="22"/>
              <w:szCs w:val="22"/>
              <w:lang w:eastAsia="es-CO"/>
            </w:rPr>
          </w:pPr>
          <w:hyperlink w:anchor="_Toc481501408" w:history="1">
            <w:r w:rsidRPr="004057E1">
              <w:rPr>
                <w:rStyle w:val="Hipervnculo"/>
                <w:rFonts w:ascii="Swis721 Cn BT" w:eastAsiaTheme="majorEastAsia" w:hAnsi="Swis721 Cn BT" w:cstheme="majorBidi"/>
                <w:lang w:eastAsia="ja-JP"/>
              </w:rPr>
              <w:t>4.2.</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SISTEMAS Y EQUIPOS PARA EXTINCIÓN DE INCENDIO</w:t>
            </w:r>
            <w:r>
              <w:rPr>
                <w:webHidden/>
              </w:rPr>
              <w:tab/>
            </w:r>
            <w:r>
              <w:rPr>
                <w:webHidden/>
              </w:rPr>
              <w:fldChar w:fldCharType="begin"/>
            </w:r>
            <w:r>
              <w:rPr>
                <w:webHidden/>
              </w:rPr>
              <w:instrText xml:space="preserve"> PAGEREF _Toc481501408 \h </w:instrText>
            </w:r>
            <w:r>
              <w:rPr>
                <w:webHidden/>
              </w:rPr>
            </w:r>
            <w:r>
              <w:rPr>
                <w:webHidden/>
              </w:rPr>
              <w:fldChar w:fldCharType="separate"/>
            </w:r>
            <w:r w:rsidR="00121DB7">
              <w:rPr>
                <w:webHidden/>
              </w:rPr>
              <w:t>23</w:t>
            </w:r>
            <w:r>
              <w:rPr>
                <w:webHidden/>
              </w:rPr>
              <w:fldChar w:fldCharType="end"/>
            </w:r>
          </w:hyperlink>
        </w:p>
        <w:p w:rsidR="000C638A" w:rsidRDefault="000C638A">
          <w:pPr>
            <w:pStyle w:val="TDC1"/>
            <w:rPr>
              <w:rFonts w:asciiTheme="minorHAnsi" w:hAnsiTheme="minorHAnsi"/>
              <w:b w:val="0"/>
              <w:bCs w:val="0"/>
              <w:caps w:val="0"/>
              <w:noProof/>
              <w:sz w:val="22"/>
              <w:szCs w:val="22"/>
              <w:lang w:eastAsia="es-CO"/>
            </w:rPr>
          </w:pPr>
          <w:hyperlink w:anchor="_Toc481501409" w:history="1">
            <w:r w:rsidRPr="004057E1">
              <w:rPr>
                <w:rStyle w:val="Hipervnculo"/>
                <w:rFonts w:ascii="Swis721 Cn BT" w:hAnsi="Swis721 Cn BT"/>
                <w:noProof/>
              </w:rPr>
              <w:t>5.</w:t>
            </w:r>
            <w:r>
              <w:rPr>
                <w:rFonts w:asciiTheme="minorHAnsi" w:hAnsiTheme="minorHAnsi"/>
                <w:b w:val="0"/>
                <w:bCs w:val="0"/>
                <w:caps w:val="0"/>
                <w:noProof/>
                <w:sz w:val="22"/>
                <w:szCs w:val="22"/>
                <w:lang w:eastAsia="es-CO"/>
              </w:rPr>
              <w:tab/>
            </w:r>
            <w:r w:rsidRPr="004057E1">
              <w:rPr>
                <w:rStyle w:val="Hipervnculo"/>
                <w:rFonts w:ascii="Swis721 Cn BT" w:hAnsi="Swis721 Cn BT"/>
                <w:noProof/>
              </w:rPr>
              <w:t>GAS NATURAL</w:t>
            </w:r>
            <w:r>
              <w:rPr>
                <w:noProof/>
                <w:webHidden/>
              </w:rPr>
              <w:tab/>
            </w:r>
            <w:r>
              <w:rPr>
                <w:noProof/>
                <w:webHidden/>
              </w:rPr>
              <w:fldChar w:fldCharType="begin"/>
            </w:r>
            <w:r>
              <w:rPr>
                <w:noProof/>
                <w:webHidden/>
              </w:rPr>
              <w:instrText xml:space="preserve"> PAGEREF _Toc481501409 \h </w:instrText>
            </w:r>
            <w:r>
              <w:rPr>
                <w:noProof/>
                <w:webHidden/>
              </w:rPr>
            </w:r>
            <w:r>
              <w:rPr>
                <w:noProof/>
                <w:webHidden/>
              </w:rPr>
              <w:fldChar w:fldCharType="separate"/>
            </w:r>
            <w:r w:rsidR="00121DB7">
              <w:rPr>
                <w:noProof/>
                <w:webHidden/>
              </w:rPr>
              <w:t>25</w:t>
            </w:r>
            <w:r>
              <w:rPr>
                <w:noProof/>
                <w:webHidden/>
              </w:rPr>
              <w:fldChar w:fldCharType="end"/>
            </w:r>
          </w:hyperlink>
        </w:p>
        <w:p w:rsidR="000C638A" w:rsidRDefault="000C638A">
          <w:pPr>
            <w:pStyle w:val="TDC2"/>
            <w:rPr>
              <w:rFonts w:cstheme="minorBidi"/>
              <w:b w:val="0"/>
              <w:bCs w:val="0"/>
              <w:sz w:val="22"/>
              <w:szCs w:val="22"/>
              <w:lang w:eastAsia="es-CO"/>
            </w:rPr>
          </w:pPr>
          <w:hyperlink w:anchor="_Toc481501410" w:history="1">
            <w:r w:rsidRPr="004057E1">
              <w:rPr>
                <w:rStyle w:val="Hipervnculo"/>
                <w:rFonts w:ascii="Swis721 Cn BT" w:eastAsiaTheme="majorEastAsia" w:hAnsi="Swis721 Cn BT" w:cstheme="majorBidi"/>
                <w:lang w:eastAsia="ja-JP"/>
              </w:rPr>
              <w:t>5.1.</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CARACTERÍSTICAS DEL GAS A SUMINISTRAR</w:t>
            </w:r>
            <w:r>
              <w:rPr>
                <w:webHidden/>
              </w:rPr>
              <w:tab/>
            </w:r>
            <w:r>
              <w:rPr>
                <w:webHidden/>
              </w:rPr>
              <w:fldChar w:fldCharType="begin"/>
            </w:r>
            <w:r>
              <w:rPr>
                <w:webHidden/>
              </w:rPr>
              <w:instrText xml:space="preserve"> PAGEREF _Toc481501410 \h </w:instrText>
            </w:r>
            <w:r>
              <w:rPr>
                <w:webHidden/>
              </w:rPr>
            </w:r>
            <w:r>
              <w:rPr>
                <w:webHidden/>
              </w:rPr>
              <w:fldChar w:fldCharType="separate"/>
            </w:r>
            <w:r w:rsidR="00121DB7">
              <w:rPr>
                <w:webHidden/>
              </w:rPr>
              <w:t>25</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411" w:history="1">
            <w:r w:rsidRPr="004057E1">
              <w:rPr>
                <w:rStyle w:val="Hipervnculo"/>
                <w:rFonts w:ascii="Swis721 Cn BT" w:hAnsi="Swis721 Cn BT"/>
              </w:rPr>
              <w:t>5.1.1.</w:t>
            </w:r>
            <w:r>
              <w:rPr>
                <w:rFonts w:cstheme="minorBidi"/>
                <w:bCs w:val="0"/>
                <w:sz w:val="22"/>
                <w:szCs w:val="22"/>
                <w:lang w:eastAsia="es-CO"/>
              </w:rPr>
              <w:tab/>
            </w:r>
            <w:r w:rsidRPr="004057E1">
              <w:rPr>
                <w:rStyle w:val="Hipervnculo"/>
                <w:rFonts w:ascii="Swis721 Cn BT" w:hAnsi="Swis721 Cn BT"/>
              </w:rPr>
              <w:t>Componentes.</w:t>
            </w:r>
            <w:r>
              <w:rPr>
                <w:webHidden/>
              </w:rPr>
              <w:tab/>
            </w:r>
            <w:r>
              <w:rPr>
                <w:webHidden/>
              </w:rPr>
              <w:fldChar w:fldCharType="begin"/>
            </w:r>
            <w:r>
              <w:rPr>
                <w:webHidden/>
              </w:rPr>
              <w:instrText xml:space="preserve"> PAGEREF _Toc481501411 \h </w:instrText>
            </w:r>
            <w:r>
              <w:rPr>
                <w:webHidden/>
              </w:rPr>
            </w:r>
            <w:r>
              <w:rPr>
                <w:webHidden/>
              </w:rPr>
              <w:fldChar w:fldCharType="separate"/>
            </w:r>
            <w:r w:rsidR="00121DB7">
              <w:rPr>
                <w:webHidden/>
              </w:rPr>
              <w:t>25</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412" w:history="1">
            <w:r w:rsidRPr="004057E1">
              <w:rPr>
                <w:rStyle w:val="Hipervnculo"/>
                <w:rFonts w:ascii="Swis721 Cn BT" w:hAnsi="Swis721 Cn BT"/>
              </w:rPr>
              <w:t>5.1.2.</w:t>
            </w:r>
            <w:r>
              <w:rPr>
                <w:rFonts w:cstheme="minorBidi"/>
                <w:bCs w:val="0"/>
                <w:sz w:val="22"/>
                <w:szCs w:val="22"/>
                <w:lang w:eastAsia="es-CO"/>
              </w:rPr>
              <w:tab/>
            </w:r>
            <w:r w:rsidRPr="004057E1">
              <w:rPr>
                <w:rStyle w:val="Hipervnculo"/>
                <w:rFonts w:ascii="Swis721 Cn BT" w:hAnsi="Swis721 Cn BT"/>
              </w:rPr>
              <w:t>Caracteristicas Del Gas Natural</w:t>
            </w:r>
            <w:r>
              <w:rPr>
                <w:webHidden/>
              </w:rPr>
              <w:tab/>
            </w:r>
            <w:r>
              <w:rPr>
                <w:webHidden/>
              </w:rPr>
              <w:fldChar w:fldCharType="begin"/>
            </w:r>
            <w:r>
              <w:rPr>
                <w:webHidden/>
              </w:rPr>
              <w:instrText xml:space="preserve"> PAGEREF _Toc481501412 \h </w:instrText>
            </w:r>
            <w:r>
              <w:rPr>
                <w:webHidden/>
              </w:rPr>
            </w:r>
            <w:r>
              <w:rPr>
                <w:webHidden/>
              </w:rPr>
              <w:fldChar w:fldCharType="separate"/>
            </w:r>
            <w:r w:rsidR="00121DB7">
              <w:rPr>
                <w:webHidden/>
              </w:rPr>
              <w:t>25</w:t>
            </w:r>
            <w:r>
              <w:rPr>
                <w:webHidden/>
              </w:rPr>
              <w:fldChar w:fldCharType="end"/>
            </w:r>
          </w:hyperlink>
        </w:p>
        <w:p w:rsidR="000C638A" w:rsidRDefault="000C638A">
          <w:pPr>
            <w:pStyle w:val="TDC2"/>
            <w:rPr>
              <w:rFonts w:cstheme="minorBidi"/>
              <w:b w:val="0"/>
              <w:bCs w:val="0"/>
              <w:sz w:val="22"/>
              <w:szCs w:val="22"/>
              <w:lang w:eastAsia="es-CO"/>
            </w:rPr>
          </w:pPr>
          <w:hyperlink w:anchor="_Toc481501413" w:history="1">
            <w:r w:rsidRPr="004057E1">
              <w:rPr>
                <w:rStyle w:val="Hipervnculo"/>
                <w:rFonts w:ascii="Swis721 Cn BT" w:eastAsiaTheme="majorEastAsia" w:hAnsi="Swis721 Cn BT" w:cstheme="majorBidi"/>
                <w:lang w:eastAsia="ja-JP"/>
              </w:rPr>
              <w:t>5.2.</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EQUIPOS A INSTALAR</w:t>
            </w:r>
            <w:r>
              <w:rPr>
                <w:webHidden/>
              </w:rPr>
              <w:tab/>
            </w:r>
            <w:r>
              <w:rPr>
                <w:webHidden/>
              </w:rPr>
              <w:fldChar w:fldCharType="begin"/>
            </w:r>
            <w:r>
              <w:rPr>
                <w:webHidden/>
              </w:rPr>
              <w:instrText xml:space="preserve"> PAGEREF _Toc481501413 \h </w:instrText>
            </w:r>
            <w:r>
              <w:rPr>
                <w:webHidden/>
              </w:rPr>
            </w:r>
            <w:r>
              <w:rPr>
                <w:webHidden/>
              </w:rPr>
              <w:fldChar w:fldCharType="separate"/>
            </w:r>
            <w:r w:rsidR="00121DB7">
              <w:rPr>
                <w:webHidden/>
              </w:rPr>
              <w:t>25</w:t>
            </w:r>
            <w:r>
              <w:rPr>
                <w:webHidden/>
              </w:rPr>
              <w:fldChar w:fldCharType="end"/>
            </w:r>
          </w:hyperlink>
        </w:p>
        <w:p w:rsidR="000C638A" w:rsidRDefault="000C638A">
          <w:pPr>
            <w:pStyle w:val="TDC2"/>
            <w:rPr>
              <w:rFonts w:cstheme="minorBidi"/>
              <w:b w:val="0"/>
              <w:bCs w:val="0"/>
              <w:sz w:val="22"/>
              <w:szCs w:val="22"/>
              <w:lang w:eastAsia="es-CO"/>
            </w:rPr>
          </w:pPr>
          <w:hyperlink w:anchor="_Toc481501414" w:history="1">
            <w:r w:rsidRPr="004057E1">
              <w:rPr>
                <w:rStyle w:val="Hipervnculo"/>
                <w:rFonts w:ascii="Swis721 Cn BT" w:eastAsiaTheme="majorEastAsia" w:hAnsi="Swis721 Cn BT" w:cstheme="majorBidi"/>
                <w:lang w:eastAsia="ja-JP"/>
              </w:rPr>
              <w:t>5.3.</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ANÁLISIS  DE  LA  RED</w:t>
            </w:r>
            <w:r>
              <w:rPr>
                <w:webHidden/>
              </w:rPr>
              <w:tab/>
            </w:r>
            <w:r>
              <w:rPr>
                <w:webHidden/>
              </w:rPr>
              <w:fldChar w:fldCharType="begin"/>
            </w:r>
            <w:r>
              <w:rPr>
                <w:webHidden/>
              </w:rPr>
              <w:instrText xml:space="preserve"> PAGEREF _Toc481501414 \h </w:instrText>
            </w:r>
            <w:r>
              <w:rPr>
                <w:webHidden/>
              </w:rPr>
            </w:r>
            <w:r>
              <w:rPr>
                <w:webHidden/>
              </w:rPr>
              <w:fldChar w:fldCharType="separate"/>
            </w:r>
            <w:r w:rsidR="00121DB7">
              <w:rPr>
                <w:webHidden/>
              </w:rPr>
              <w:t>26</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415" w:history="1">
            <w:r w:rsidRPr="004057E1">
              <w:rPr>
                <w:rStyle w:val="Hipervnculo"/>
                <w:rFonts w:ascii="Swis721 Cn BT" w:hAnsi="Swis721 Cn BT"/>
              </w:rPr>
              <w:t>5.3.1.</w:t>
            </w:r>
            <w:r>
              <w:rPr>
                <w:rFonts w:cstheme="minorBidi"/>
                <w:bCs w:val="0"/>
                <w:sz w:val="22"/>
                <w:szCs w:val="22"/>
                <w:lang w:eastAsia="es-CO"/>
              </w:rPr>
              <w:tab/>
            </w:r>
            <w:r w:rsidRPr="004057E1">
              <w:rPr>
                <w:rStyle w:val="Hipervnculo"/>
                <w:rFonts w:ascii="Swis721 Cn BT" w:hAnsi="Swis721 Cn BT"/>
              </w:rPr>
              <w:t>Regulación</w:t>
            </w:r>
            <w:r>
              <w:rPr>
                <w:webHidden/>
              </w:rPr>
              <w:tab/>
            </w:r>
            <w:r>
              <w:rPr>
                <w:webHidden/>
              </w:rPr>
              <w:fldChar w:fldCharType="begin"/>
            </w:r>
            <w:r>
              <w:rPr>
                <w:webHidden/>
              </w:rPr>
              <w:instrText xml:space="preserve"> PAGEREF _Toc481501415 \h </w:instrText>
            </w:r>
            <w:r>
              <w:rPr>
                <w:webHidden/>
              </w:rPr>
            </w:r>
            <w:r>
              <w:rPr>
                <w:webHidden/>
              </w:rPr>
              <w:fldChar w:fldCharType="separate"/>
            </w:r>
            <w:r w:rsidR="00121DB7">
              <w:rPr>
                <w:webHidden/>
              </w:rPr>
              <w:t>26</w:t>
            </w:r>
            <w:r>
              <w:rPr>
                <w:webHidden/>
              </w:rPr>
              <w:fldChar w:fldCharType="end"/>
            </w:r>
          </w:hyperlink>
        </w:p>
        <w:p w:rsidR="000C638A" w:rsidRDefault="000C638A">
          <w:pPr>
            <w:pStyle w:val="TDC3"/>
            <w:tabs>
              <w:tab w:val="left" w:pos="1680"/>
            </w:tabs>
            <w:rPr>
              <w:rFonts w:cstheme="minorBidi"/>
              <w:bCs w:val="0"/>
              <w:sz w:val="22"/>
              <w:szCs w:val="22"/>
              <w:lang w:eastAsia="es-CO"/>
            </w:rPr>
          </w:pPr>
          <w:hyperlink w:anchor="_Toc481501416" w:history="1">
            <w:r w:rsidRPr="004057E1">
              <w:rPr>
                <w:rStyle w:val="Hipervnculo"/>
                <w:rFonts w:ascii="Swis721 Cn BT" w:hAnsi="Swis721 Cn BT"/>
              </w:rPr>
              <w:t>5.3.2.</w:t>
            </w:r>
            <w:r>
              <w:rPr>
                <w:rFonts w:cstheme="minorBidi"/>
                <w:bCs w:val="0"/>
                <w:sz w:val="22"/>
                <w:szCs w:val="22"/>
                <w:lang w:eastAsia="es-CO"/>
              </w:rPr>
              <w:tab/>
            </w:r>
            <w:r w:rsidRPr="004057E1">
              <w:rPr>
                <w:rStyle w:val="Hipervnculo"/>
                <w:rFonts w:ascii="Swis721 Cn BT" w:hAnsi="Swis721 Cn BT"/>
              </w:rPr>
              <w:t>Cálculo De La Red</w:t>
            </w:r>
            <w:r>
              <w:rPr>
                <w:webHidden/>
              </w:rPr>
              <w:tab/>
            </w:r>
            <w:r>
              <w:rPr>
                <w:webHidden/>
              </w:rPr>
              <w:fldChar w:fldCharType="begin"/>
            </w:r>
            <w:r>
              <w:rPr>
                <w:webHidden/>
              </w:rPr>
              <w:instrText xml:space="preserve"> PAGEREF _Toc481501416 \h </w:instrText>
            </w:r>
            <w:r>
              <w:rPr>
                <w:webHidden/>
              </w:rPr>
            </w:r>
            <w:r>
              <w:rPr>
                <w:webHidden/>
              </w:rPr>
              <w:fldChar w:fldCharType="separate"/>
            </w:r>
            <w:r w:rsidR="00121DB7">
              <w:rPr>
                <w:webHidden/>
              </w:rPr>
              <w:t>26</w:t>
            </w:r>
            <w:r>
              <w:rPr>
                <w:webHidden/>
              </w:rPr>
              <w:fldChar w:fldCharType="end"/>
            </w:r>
          </w:hyperlink>
        </w:p>
        <w:p w:rsidR="000C638A" w:rsidRDefault="000C638A">
          <w:pPr>
            <w:pStyle w:val="TDC2"/>
            <w:rPr>
              <w:rFonts w:cstheme="minorBidi"/>
              <w:b w:val="0"/>
              <w:bCs w:val="0"/>
              <w:sz w:val="22"/>
              <w:szCs w:val="22"/>
              <w:lang w:eastAsia="es-CO"/>
            </w:rPr>
          </w:pPr>
          <w:hyperlink w:anchor="_Toc481501417" w:history="1">
            <w:r w:rsidRPr="004057E1">
              <w:rPr>
                <w:rStyle w:val="Hipervnculo"/>
                <w:rFonts w:ascii="Swis721 Cn BT" w:eastAsiaTheme="majorEastAsia" w:hAnsi="Swis721 Cn BT" w:cstheme="majorBidi"/>
                <w:lang w:eastAsia="ja-JP"/>
              </w:rPr>
              <w:t>5.4.</w:t>
            </w:r>
            <w:r>
              <w:rPr>
                <w:rFonts w:cstheme="minorBidi"/>
                <w:b w:val="0"/>
                <w:bCs w:val="0"/>
                <w:sz w:val="22"/>
                <w:szCs w:val="22"/>
                <w:lang w:eastAsia="es-CO"/>
              </w:rPr>
              <w:tab/>
            </w:r>
            <w:r w:rsidRPr="004057E1">
              <w:rPr>
                <w:rStyle w:val="Hipervnculo"/>
                <w:rFonts w:ascii="Swis721 Cn BT" w:eastAsiaTheme="majorEastAsia" w:hAnsi="Swis721 Cn BT" w:cstheme="majorBidi"/>
                <w:lang w:eastAsia="ja-JP"/>
              </w:rPr>
              <w:t>ANALISIS DE VENTILACIÓN</w:t>
            </w:r>
            <w:r>
              <w:rPr>
                <w:webHidden/>
              </w:rPr>
              <w:tab/>
            </w:r>
            <w:r>
              <w:rPr>
                <w:webHidden/>
              </w:rPr>
              <w:fldChar w:fldCharType="begin"/>
            </w:r>
            <w:r>
              <w:rPr>
                <w:webHidden/>
              </w:rPr>
              <w:instrText xml:space="preserve"> PAGEREF _Toc481501417 \h </w:instrText>
            </w:r>
            <w:r>
              <w:rPr>
                <w:webHidden/>
              </w:rPr>
            </w:r>
            <w:r>
              <w:rPr>
                <w:webHidden/>
              </w:rPr>
              <w:fldChar w:fldCharType="separate"/>
            </w:r>
            <w:r w:rsidR="00121DB7">
              <w:rPr>
                <w:webHidden/>
              </w:rPr>
              <w:t>26</w:t>
            </w:r>
            <w:r>
              <w:rPr>
                <w:webHidden/>
              </w:rPr>
              <w:fldChar w:fldCharType="end"/>
            </w:r>
          </w:hyperlink>
        </w:p>
        <w:p w:rsidR="000C638A" w:rsidRDefault="000C638A">
          <w:pPr>
            <w:pStyle w:val="TDC1"/>
            <w:rPr>
              <w:rFonts w:asciiTheme="minorHAnsi" w:hAnsiTheme="minorHAnsi"/>
              <w:b w:val="0"/>
              <w:bCs w:val="0"/>
              <w:caps w:val="0"/>
              <w:noProof/>
              <w:sz w:val="22"/>
              <w:szCs w:val="22"/>
              <w:lang w:eastAsia="es-CO"/>
            </w:rPr>
          </w:pPr>
          <w:hyperlink w:anchor="_Toc481501418" w:history="1">
            <w:r w:rsidRPr="004057E1">
              <w:rPr>
                <w:rStyle w:val="Hipervnculo"/>
                <w:rFonts w:ascii="Swis721 Cn BT" w:hAnsi="Swis721 Cn BT"/>
                <w:noProof/>
              </w:rPr>
              <w:t>6.</w:t>
            </w:r>
            <w:r>
              <w:rPr>
                <w:rFonts w:asciiTheme="minorHAnsi" w:hAnsiTheme="minorHAnsi"/>
                <w:b w:val="0"/>
                <w:bCs w:val="0"/>
                <w:caps w:val="0"/>
                <w:noProof/>
                <w:sz w:val="22"/>
                <w:szCs w:val="22"/>
                <w:lang w:eastAsia="es-CO"/>
              </w:rPr>
              <w:tab/>
            </w:r>
            <w:r w:rsidRPr="004057E1">
              <w:rPr>
                <w:rStyle w:val="Hipervnculo"/>
                <w:rFonts w:ascii="Swis721 Cn BT" w:hAnsi="Swis721 Cn BT"/>
                <w:noProof/>
              </w:rPr>
              <w:t>ANEXOS</w:t>
            </w:r>
            <w:r>
              <w:rPr>
                <w:noProof/>
                <w:webHidden/>
              </w:rPr>
              <w:tab/>
            </w:r>
            <w:r>
              <w:rPr>
                <w:noProof/>
                <w:webHidden/>
              </w:rPr>
              <w:fldChar w:fldCharType="begin"/>
            </w:r>
            <w:r>
              <w:rPr>
                <w:noProof/>
                <w:webHidden/>
              </w:rPr>
              <w:instrText xml:space="preserve"> PAGEREF _Toc481501418 \h </w:instrText>
            </w:r>
            <w:r>
              <w:rPr>
                <w:noProof/>
                <w:webHidden/>
              </w:rPr>
            </w:r>
            <w:r>
              <w:rPr>
                <w:noProof/>
                <w:webHidden/>
              </w:rPr>
              <w:fldChar w:fldCharType="separate"/>
            </w:r>
            <w:r w:rsidR="00121DB7">
              <w:rPr>
                <w:noProof/>
                <w:webHidden/>
              </w:rPr>
              <w:t>28</w:t>
            </w:r>
            <w:r>
              <w:rPr>
                <w:noProof/>
                <w:webHidden/>
              </w:rPr>
              <w:fldChar w:fldCharType="end"/>
            </w:r>
          </w:hyperlink>
        </w:p>
        <w:p w:rsidR="001611DC" w:rsidRPr="006E4F20" w:rsidRDefault="00F147D9" w:rsidP="001611DC">
          <w:pPr>
            <w:rPr>
              <w:rFonts w:ascii="Swis721 Cn BT" w:hAnsi="Swis721 Cn BT"/>
            </w:rPr>
          </w:pPr>
          <w:r w:rsidRPr="006E4F20">
            <w:rPr>
              <w:rFonts w:ascii="Swis721 Cn BT" w:hAnsi="Swis721 Cn BT"/>
            </w:rPr>
            <w:fldChar w:fldCharType="end"/>
          </w:r>
        </w:p>
      </w:sdtContent>
    </w:sdt>
    <w:p w:rsidR="00595F42" w:rsidRPr="006E4F20" w:rsidRDefault="00595F42" w:rsidP="00595F42">
      <w:pPr>
        <w:pStyle w:val="Tabladeilustraciones"/>
        <w:tabs>
          <w:tab w:val="right" w:leader="dot" w:pos="8828"/>
        </w:tabs>
        <w:rPr>
          <w:rFonts w:ascii="Swis721 Cn BT" w:hAnsi="Swis721 Cn BT"/>
          <w:b/>
          <w:szCs w:val="22"/>
        </w:rPr>
      </w:pPr>
      <w:bookmarkStart w:id="4" w:name="_Toc394565599"/>
      <w:bookmarkStart w:id="5" w:name="_Toc394565596"/>
      <w:bookmarkEnd w:id="1"/>
      <w:bookmarkEnd w:id="2"/>
      <w:bookmarkEnd w:id="3"/>
    </w:p>
    <w:p w:rsidR="001611DC" w:rsidRPr="006E4F20" w:rsidRDefault="00DB1A88" w:rsidP="001611DC">
      <w:pPr>
        <w:pStyle w:val="Ttulo1"/>
        <w:rPr>
          <w:rFonts w:ascii="Swis721 Cn BT" w:hAnsi="Swis721 Cn BT"/>
          <w:color w:val="auto"/>
        </w:rPr>
      </w:pPr>
      <w:bookmarkStart w:id="6" w:name="_Toc481501388"/>
      <w:r w:rsidRPr="006E4F20">
        <w:rPr>
          <w:rFonts w:ascii="Swis721 Cn BT" w:hAnsi="Swis721 Cn BT"/>
          <w:color w:val="auto"/>
        </w:rPr>
        <w:lastRenderedPageBreak/>
        <w:t>GENERALIDADES</w:t>
      </w:r>
      <w:bookmarkEnd w:id="4"/>
      <w:bookmarkEnd w:id="6"/>
    </w:p>
    <w:p w:rsidR="003B380C" w:rsidRPr="006E4F20" w:rsidRDefault="003B380C" w:rsidP="003B380C">
      <w:pPr>
        <w:rPr>
          <w:rFonts w:ascii="Swis721 Cn BT" w:hAnsi="Swis721 Cn BT"/>
        </w:rPr>
      </w:pPr>
      <w:r w:rsidRPr="006E4F20">
        <w:rPr>
          <w:rFonts w:ascii="Swis721 Cn BT" w:hAnsi="Swis721 Cn BT"/>
        </w:rPr>
        <w:t xml:space="preserve">El </w:t>
      </w:r>
      <w:r w:rsidR="001966C5" w:rsidRPr="006E4F20">
        <w:rPr>
          <w:rFonts w:ascii="Swis721 Cn BT" w:hAnsi="Swis721 Cn BT"/>
        </w:rPr>
        <w:t>p</w:t>
      </w:r>
      <w:r w:rsidRPr="006E4F20">
        <w:rPr>
          <w:rFonts w:ascii="Swis721 Cn BT" w:hAnsi="Swis721 Cn BT"/>
        </w:rPr>
        <w:t>royecto con</w:t>
      </w:r>
      <w:r w:rsidR="00C24D4E">
        <w:rPr>
          <w:rFonts w:ascii="Swis721 Cn BT" w:hAnsi="Swis721 Cn BT"/>
        </w:rPr>
        <w:t xml:space="preserve">siste en una edificación de Uso Institucional </w:t>
      </w:r>
      <w:r w:rsidRPr="006E4F20">
        <w:rPr>
          <w:rFonts w:ascii="Swis721 Cn BT" w:hAnsi="Swis721 Cn BT"/>
        </w:rPr>
        <w:t>Educa</w:t>
      </w:r>
      <w:r w:rsidR="00C24D4E">
        <w:rPr>
          <w:rFonts w:ascii="Swis721 Cn BT" w:hAnsi="Swis721 Cn BT"/>
        </w:rPr>
        <w:t>ción</w:t>
      </w:r>
      <w:r w:rsidRPr="006E4F20">
        <w:rPr>
          <w:rFonts w:ascii="Swis721 Cn BT" w:hAnsi="Swis721 Cn BT"/>
        </w:rPr>
        <w:t xml:space="preserve"> </w:t>
      </w:r>
      <w:r w:rsidR="00CB7E2C">
        <w:rPr>
          <w:rFonts w:ascii="Swis721 Cn BT" w:hAnsi="Swis721 Cn BT"/>
        </w:rPr>
        <w:t xml:space="preserve">que se desarrolla por </w:t>
      </w:r>
      <w:r w:rsidR="002F1DED">
        <w:rPr>
          <w:rFonts w:ascii="Swis721 Cn BT" w:hAnsi="Swis721 Cn BT"/>
        </w:rPr>
        <w:t>módulos</w:t>
      </w:r>
      <w:r w:rsidR="00CB7E2C">
        <w:rPr>
          <w:rFonts w:ascii="Swis721 Cn BT" w:hAnsi="Swis721 Cn BT"/>
        </w:rPr>
        <w:t xml:space="preserve"> con el propósito de generar configuraciones que puedan adaptarse a las c</w:t>
      </w:r>
      <w:r w:rsidR="00B97F01">
        <w:rPr>
          <w:rFonts w:ascii="Swis721 Cn BT" w:hAnsi="Swis721 Cn BT"/>
        </w:rPr>
        <w:t>ondiciones geométricas y topográficas de</w:t>
      </w:r>
      <w:r w:rsidR="00BF132C">
        <w:rPr>
          <w:rFonts w:ascii="Swis721 Cn BT" w:hAnsi="Swis721 Cn BT"/>
        </w:rPr>
        <w:t xml:space="preserve"> diferentes</w:t>
      </w:r>
      <w:r w:rsidR="00B97F01">
        <w:rPr>
          <w:rFonts w:ascii="Swis721 Cn BT" w:hAnsi="Swis721 Cn BT"/>
        </w:rPr>
        <w:t xml:space="preserve"> predios</w:t>
      </w:r>
      <w:r w:rsidRPr="006E4F20">
        <w:rPr>
          <w:rFonts w:ascii="Swis721 Cn BT" w:hAnsi="Swis721 Cn BT"/>
        </w:rPr>
        <w:t>.</w:t>
      </w:r>
    </w:p>
    <w:p w:rsidR="006907F5" w:rsidRDefault="006907F5" w:rsidP="00EB6023">
      <w:pPr>
        <w:rPr>
          <w:rFonts w:ascii="Swis721 Cn BT" w:hAnsi="Swis721 Cn BT"/>
        </w:rPr>
      </w:pPr>
      <w:r w:rsidRPr="006E4F20">
        <w:rPr>
          <w:rFonts w:ascii="Swis721 Cn BT" w:hAnsi="Swis721 Cn BT"/>
        </w:rPr>
        <w:t>De acuerdo a</w:t>
      </w:r>
      <w:r w:rsidR="001966C5" w:rsidRPr="006E4F20">
        <w:rPr>
          <w:rFonts w:ascii="Swis721 Cn BT" w:hAnsi="Swis721 Cn BT"/>
        </w:rPr>
        <w:t xml:space="preserve"> </w:t>
      </w:r>
      <w:r w:rsidRPr="006E4F20">
        <w:rPr>
          <w:rFonts w:ascii="Swis721 Cn BT" w:hAnsi="Swis721 Cn BT"/>
        </w:rPr>
        <w:t>l</w:t>
      </w:r>
      <w:r w:rsidR="001966C5" w:rsidRPr="006E4F20">
        <w:rPr>
          <w:rFonts w:ascii="Swis721 Cn BT" w:hAnsi="Swis721 Cn BT"/>
        </w:rPr>
        <w:t xml:space="preserve">os diseños </w:t>
      </w:r>
      <w:r w:rsidRPr="006E4F20">
        <w:rPr>
          <w:rFonts w:ascii="Swis721 Cn BT" w:hAnsi="Swis721 Cn BT"/>
        </w:rPr>
        <w:t>arquitectónico</w:t>
      </w:r>
      <w:r w:rsidR="001966C5" w:rsidRPr="006E4F20">
        <w:rPr>
          <w:rFonts w:ascii="Swis721 Cn BT" w:hAnsi="Swis721 Cn BT"/>
        </w:rPr>
        <w:t xml:space="preserve">s, la edificación </w:t>
      </w:r>
      <w:r w:rsidR="002F1DED" w:rsidRPr="006E4F20">
        <w:rPr>
          <w:rFonts w:ascii="Swis721 Cn BT" w:hAnsi="Swis721 Cn BT"/>
        </w:rPr>
        <w:t>proyectada</w:t>
      </w:r>
      <w:r w:rsidR="001966C5" w:rsidRPr="006E4F20">
        <w:rPr>
          <w:rFonts w:ascii="Swis721 Cn BT" w:hAnsi="Swis721 Cn BT"/>
        </w:rPr>
        <w:t xml:space="preserve"> se compone de </w:t>
      </w:r>
      <w:r w:rsidR="00BF132C">
        <w:rPr>
          <w:rFonts w:ascii="Swis721 Cn BT" w:hAnsi="Swis721 Cn BT"/>
        </w:rPr>
        <w:t>cinco</w:t>
      </w:r>
      <w:r w:rsidR="001966C5" w:rsidRPr="006E4F20">
        <w:rPr>
          <w:rFonts w:ascii="Swis721 Cn BT" w:hAnsi="Swis721 Cn BT"/>
        </w:rPr>
        <w:t xml:space="preserve"> (</w:t>
      </w:r>
      <w:r w:rsidR="00BF132C">
        <w:rPr>
          <w:rFonts w:ascii="Swis721 Cn BT" w:hAnsi="Swis721 Cn BT"/>
        </w:rPr>
        <w:t>5</w:t>
      </w:r>
      <w:r w:rsidR="001966C5" w:rsidRPr="006E4F20">
        <w:rPr>
          <w:rFonts w:ascii="Swis721 Cn BT" w:hAnsi="Swis721 Cn BT"/>
        </w:rPr>
        <w:t>) módulos, tal como se mues</w:t>
      </w:r>
      <w:r w:rsidR="00BF132C">
        <w:rPr>
          <w:rFonts w:ascii="Swis721 Cn BT" w:hAnsi="Swis721 Cn BT"/>
        </w:rPr>
        <w:t>tra en la siguiente Ilustración y se indica en el listado:</w:t>
      </w:r>
    </w:p>
    <w:p w:rsidR="00BF132C" w:rsidRDefault="00BF132C" w:rsidP="00EB6023">
      <w:pPr>
        <w:rPr>
          <w:rFonts w:ascii="Swis721 Cn BT" w:hAnsi="Swis721 Cn BT"/>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tblGrid>
      <w:tr w:rsidR="00F32AAE" w:rsidTr="00F32AAE">
        <w:trPr>
          <w:jc w:val="center"/>
        </w:trPr>
        <w:tc>
          <w:tcPr>
            <w:tcW w:w="0" w:type="auto"/>
          </w:tcPr>
          <w:p w:rsidR="00F32AAE" w:rsidRDefault="00F32AAE" w:rsidP="003A2254">
            <w:pPr>
              <w:rPr>
                <w:rFonts w:ascii="Swis721 Cn BT" w:hAnsi="Swis721 Cn BT"/>
              </w:rPr>
            </w:pPr>
            <w:r>
              <w:rPr>
                <w:noProof/>
                <w:lang w:eastAsia="es-CO"/>
              </w:rPr>
              <w:drawing>
                <wp:inline distT="0" distB="0" distL="0" distR="0" wp14:anchorId="6356C669" wp14:editId="1306930C">
                  <wp:extent cx="4939200" cy="44172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35709" t="19150" r="18817" b="8539"/>
                          <a:stretch/>
                        </pic:blipFill>
                        <pic:spPr bwMode="auto">
                          <a:xfrm>
                            <a:off x="0" y="0"/>
                            <a:ext cx="4939200" cy="4417200"/>
                          </a:xfrm>
                          <a:prstGeom prst="rect">
                            <a:avLst/>
                          </a:prstGeom>
                          <a:ln>
                            <a:noFill/>
                          </a:ln>
                          <a:extLst>
                            <a:ext uri="{53640926-AAD7-44D8-BBD7-CCE9431645EC}">
                              <a14:shadowObscured xmlns:a14="http://schemas.microsoft.com/office/drawing/2010/main"/>
                            </a:ext>
                          </a:extLst>
                        </pic:spPr>
                      </pic:pic>
                    </a:graphicData>
                  </a:graphic>
                </wp:inline>
              </w:drawing>
            </w:r>
          </w:p>
        </w:tc>
      </w:tr>
    </w:tbl>
    <w:p w:rsidR="00BF132C" w:rsidRDefault="00BF132C" w:rsidP="00BF132C">
      <w:pPr>
        <w:pStyle w:val="Prrafodelista"/>
        <w:numPr>
          <w:ilvl w:val="0"/>
          <w:numId w:val="0"/>
        </w:numPr>
        <w:ind w:left="720"/>
        <w:rPr>
          <w:rFonts w:ascii="Swis721 Cn BT" w:hAnsi="Swis721 Cn BT"/>
        </w:rPr>
      </w:pPr>
    </w:p>
    <w:p w:rsidR="00BF132C" w:rsidRPr="006E4F20" w:rsidRDefault="00BF132C" w:rsidP="00BF132C">
      <w:pPr>
        <w:pStyle w:val="Prrafodelista"/>
        <w:numPr>
          <w:ilvl w:val="0"/>
          <w:numId w:val="6"/>
        </w:numPr>
        <w:rPr>
          <w:rFonts w:ascii="Swis721 Cn BT" w:hAnsi="Swis721 Cn BT"/>
        </w:rPr>
      </w:pPr>
      <w:r>
        <w:rPr>
          <w:rFonts w:ascii="Swis721 Cn BT" w:hAnsi="Swis721 Cn BT"/>
        </w:rPr>
        <w:t xml:space="preserve">Módulo 1: Cocina </w:t>
      </w:r>
      <w:r w:rsidRPr="006E4F20">
        <w:rPr>
          <w:rFonts w:ascii="Swis721 Cn BT" w:hAnsi="Swis721 Cn BT"/>
        </w:rPr>
        <w:t xml:space="preserve"> – Aulas.</w:t>
      </w:r>
    </w:p>
    <w:p w:rsidR="00BF132C" w:rsidRPr="006E4F20" w:rsidRDefault="00BF132C" w:rsidP="00BF132C">
      <w:pPr>
        <w:pStyle w:val="Prrafodelista"/>
        <w:numPr>
          <w:ilvl w:val="0"/>
          <w:numId w:val="6"/>
        </w:numPr>
        <w:rPr>
          <w:rFonts w:ascii="Swis721 Cn BT" w:hAnsi="Swis721 Cn BT"/>
        </w:rPr>
      </w:pPr>
      <w:r>
        <w:rPr>
          <w:rFonts w:ascii="Swis721 Cn BT" w:hAnsi="Swis721 Cn BT"/>
        </w:rPr>
        <w:t>Módulo 2: Aulas Educación Básica y Media (Son 2 módulos)</w:t>
      </w:r>
      <w:r w:rsidRPr="006E4F20">
        <w:rPr>
          <w:rFonts w:ascii="Swis721 Cn BT" w:hAnsi="Swis721 Cn BT"/>
        </w:rPr>
        <w:t>.</w:t>
      </w:r>
    </w:p>
    <w:p w:rsidR="00BF132C" w:rsidRDefault="00BF132C" w:rsidP="00BF132C">
      <w:pPr>
        <w:pStyle w:val="Prrafodelista"/>
        <w:numPr>
          <w:ilvl w:val="0"/>
          <w:numId w:val="6"/>
        </w:numPr>
        <w:rPr>
          <w:rFonts w:ascii="Swis721 Cn BT" w:hAnsi="Swis721 Cn BT"/>
        </w:rPr>
      </w:pPr>
      <w:r>
        <w:rPr>
          <w:rFonts w:ascii="Swis721 Cn BT" w:hAnsi="Swis721 Cn BT"/>
        </w:rPr>
        <w:t>Módulo 4: Aula Preescolar</w:t>
      </w:r>
      <w:r w:rsidRPr="006E4F20">
        <w:rPr>
          <w:rFonts w:ascii="Swis721 Cn BT" w:hAnsi="Swis721 Cn BT"/>
        </w:rPr>
        <w:t>.</w:t>
      </w:r>
    </w:p>
    <w:p w:rsidR="00BF132C" w:rsidRDefault="00BF132C" w:rsidP="00BF132C">
      <w:pPr>
        <w:pStyle w:val="Prrafodelista"/>
        <w:numPr>
          <w:ilvl w:val="0"/>
          <w:numId w:val="6"/>
        </w:numPr>
        <w:rPr>
          <w:rFonts w:ascii="Swis721 Cn BT" w:hAnsi="Swis721 Cn BT"/>
        </w:rPr>
      </w:pPr>
      <w:r>
        <w:rPr>
          <w:rFonts w:ascii="Swis721 Cn BT" w:hAnsi="Swis721 Cn BT"/>
        </w:rPr>
        <w:t>Módulo 5: Baños</w:t>
      </w:r>
      <w:r w:rsidRPr="006E4F20">
        <w:rPr>
          <w:rFonts w:ascii="Swis721 Cn BT" w:hAnsi="Swis721 Cn BT"/>
        </w:rPr>
        <w:t>.</w:t>
      </w:r>
    </w:p>
    <w:p w:rsidR="00BF132C" w:rsidRPr="006E4F20" w:rsidRDefault="00BF132C" w:rsidP="00BF132C">
      <w:pPr>
        <w:pStyle w:val="Prrafodelista"/>
        <w:numPr>
          <w:ilvl w:val="0"/>
          <w:numId w:val="6"/>
        </w:numPr>
        <w:rPr>
          <w:rFonts w:ascii="Swis721 Cn BT" w:hAnsi="Swis721 Cn BT"/>
        </w:rPr>
      </w:pPr>
      <w:r>
        <w:rPr>
          <w:rFonts w:ascii="Swis721 Cn BT" w:hAnsi="Swis721 Cn BT"/>
        </w:rPr>
        <w:t>Módulo Baños Opción 2.</w:t>
      </w:r>
    </w:p>
    <w:p w:rsidR="003A2254" w:rsidRPr="006E4F20" w:rsidRDefault="003A2254" w:rsidP="003A2254">
      <w:pPr>
        <w:rPr>
          <w:rFonts w:ascii="Swis721 Cn BT" w:hAnsi="Swis721 Cn BT"/>
        </w:rPr>
      </w:pPr>
    </w:p>
    <w:p w:rsidR="00F32AAE" w:rsidRPr="00BF132C" w:rsidRDefault="00BF132C" w:rsidP="00F32AAE">
      <w:pPr>
        <w:rPr>
          <w:rFonts w:ascii="Swis721 Cn BT" w:hAnsi="Swis721 Cn BT"/>
        </w:rPr>
      </w:pPr>
      <w:r w:rsidRPr="00BF132C">
        <w:lastRenderedPageBreak/>
        <w:t xml:space="preserve">El presente documento corresponde al informe de diseño de las redes hidrosanitarias, conforme a la normatividad vigente, y se desarrolla </w:t>
      </w:r>
      <w:r w:rsidR="00F32AAE" w:rsidRPr="00BF132C">
        <w:rPr>
          <w:rFonts w:ascii="Swis721 Cn BT" w:hAnsi="Swis721 Cn BT"/>
        </w:rPr>
        <w:t>bajo la siguiente estructura temática:</w:t>
      </w:r>
    </w:p>
    <w:p w:rsidR="00F32AAE" w:rsidRPr="006E4F20" w:rsidRDefault="00F32AAE" w:rsidP="00F32AAE">
      <w:pPr>
        <w:pStyle w:val="Prrafodelista"/>
        <w:numPr>
          <w:ilvl w:val="0"/>
          <w:numId w:val="0"/>
        </w:numPr>
        <w:suppressAutoHyphens w:val="0"/>
        <w:autoSpaceDE/>
        <w:autoSpaceDN/>
        <w:adjustRightInd/>
        <w:spacing w:before="0"/>
        <w:ind w:left="720"/>
        <w:rPr>
          <w:rFonts w:ascii="Swis721 Cn BT" w:hAnsi="Swis721 Cn BT"/>
        </w:rPr>
      </w:pPr>
    </w:p>
    <w:p w:rsidR="00F32AAE" w:rsidRPr="006E4F20" w:rsidRDefault="00BF132C" w:rsidP="00F32AAE">
      <w:pPr>
        <w:pStyle w:val="Prrafodelista"/>
        <w:numPr>
          <w:ilvl w:val="0"/>
          <w:numId w:val="13"/>
        </w:numPr>
        <w:suppressAutoHyphens w:val="0"/>
        <w:autoSpaceDE/>
        <w:autoSpaceDN/>
        <w:adjustRightInd/>
        <w:spacing w:before="0"/>
        <w:rPr>
          <w:rFonts w:ascii="Swis721 Cn BT" w:hAnsi="Swis721 Cn BT"/>
        </w:rPr>
      </w:pPr>
      <w:r>
        <w:rPr>
          <w:rFonts w:ascii="Swis721 Cn BT" w:hAnsi="Swis721 Cn BT"/>
        </w:rPr>
        <w:t>Generalidades</w:t>
      </w:r>
      <w:r w:rsidR="00696001">
        <w:rPr>
          <w:rFonts w:ascii="Swis721 Cn BT" w:hAnsi="Swis721 Cn BT"/>
        </w:rPr>
        <w:t>: se describe el proyecto y se enmarca el alcance de los estudios, se menciona la normatividad de referencia</w:t>
      </w:r>
      <w:r w:rsidR="00F32AAE" w:rsidRPr="006E4F20">
        <w:rPr>
          <w:rFonts w:ascii="Swis721 Cn BT" w:hAnsi="Swis721 Cn BT"/>
        </w:rPr>
        <w:t xml:space="preserve">. </w:t>
      </w:r>
    </w:p>
    <w:p w:rsidR="00F32AAE" w:rsidRPr="006E4F20" w:rsidRDefault="00F32AAE" w:rsidP="00F32AAE">
      <w:pPr>
        <w:pStyle w:val="Prrafodelista"/>
        <w:numPr>
          <w:ilvl w:val="0"/>
          <w:numId w:val="0"/>
        </w:numPr>
        <w:suppressAutoHyphens w:val="0"/>
        <w:autoSpaceDE/>
        <w:autoSpaceDN/>
        <w:adjustRightInd/>
        <w:spacing w:before="0"/>
        <w:ind w:left="720"/>
        <w:rPr>
          <w:rFonts w:ascii="Swis721 Cn BT" w:hAnsi="Swis721 Cn BT"/>
        </w:rPr>
      </w:pPr>
    </w:p>
    <w:p w:rsidR="00F32AAE" w:rsidRPr="006E4F20" w:rsidRDefault="00BF132C" w:rsidP="00F32AAE">
      <w:pPr>
        <w:pStyle w:val="Prrafodelista"/>
        <w:numPr>
          <w:ilvl w:val="0"/>
          <w:numId w:val="13"/>
        </w:numPr>
        <w:suppressAutoHyphens w:val="0"/>
        <w:autoSpaceDE/>
        <w:autoSpaceDN/>
        <w:adjustRightInd/>
        <w:spacing w:before="0"/>
        <w:rPr>
          <w:rFonts w:ascii="Swis721 Cn BT" w:hAnsi="Swis721 Cn BT"/>
        </w:rPr>
      </w:pPr>
      <w:r>
        <w:rPr>
          <w:rFonts w:ascii="Swis721 Cn BT" w:hAnsi="Swis721 Cn BT"/>
          <w:szCs w:val="22"/>
        </w:rPr>
        <w:t xml:space="preserve">Diseño de redes de agua potable: </w:t>
      </w:r>
      <w:r w:rsidR="00696001">
        <w:rPr>
          <w:rFonts w:ascii="Swis721 Cn BT" w:hAnsi="Swis721 Cn BT"/>
          <w:szCs w:val="22"/>
        </w:rPr>
        <w:t xml:space="preserve">se describen las principales características del diseño de las redes de suministro de agua, se muestra el </w:t>
      </w:r>
      <w:r w:rsidR="002F1DED">
        <w:rPr>
          <w:rFonts w:ascii="Swis721 Cn BT" w:hAnsi="Swis721 Cn BT"/>
          <w:szCs w:val="22"/>
        </w:rPr>
        <w:t>cálculo</w:t>
      </w:r>
      <w:r w:rsidR="00696001">
        <w:rPr>
          <w:rFonts w:ascii="Swis721 Cn BT" w:hAnsi="Swis721 Cn BT"/>
          <w:szCs w:val="22"/>
        </w:rPr>
        <w:t xml:space="preserve"> del volumen de reserva, el diámetro de la acometida y el dimensionamiento del </w:t>
      </w:r>
      <w:r w:rsidR="002F1DED">
        <w:rPr>
          <w:rFonts w:ascii="Swis721 Cn BT" w:hAnsi="Swis721 Cn BT"/>
          <w:szCs w:val="22"/>
        </w:rPr>
        <w:t>medidor</w:t>
      </w:r>
      <w:r w:rsidR="00696001">
        <w:rPr>
          <w:rFonts w:ascii="Swis721 Cn BT" w:hAnsi="Swis721 Cn BT"/>
          <w:szCs w:val="22"/>
        </w:rPr>
        <w:t>; adicionalmente se enumeran los parámetros de diseño y se muestran las memorias de cálculo.</w:t>
      </w:r>
    </w:p>
    <w:p w:rsidR="00F32AAE" w:rsidRPr="006E4F20" w:rsidRDefault="00F32AAE" w:rsidP="00F32AAE">
      <w:pPr>
        <w:pStyle w:val="Prrafodelista"/>
        <w:numPr>
          <w:ilvl w:val="0"/>
          <w:numId w:val="0"/>
        </w:numPr>
        <w:ind w:left="720"/>
        <w:rPr>
          <w:rFonts w:ascii="Swis721 Cn BT" w:hAnsi="Swis721 Cn BT"/>
        </w:rPr>
      </w:pPr>
    </w:p>
    <w:p w:rsidR="00F32AAE" w:rsidRDefault="00BF132C" w:rsidP="00F32AAE">
      <w:pPr>
        <w:pStyle w:val="Prrafodelista"/>
        <w:numPr>
          <w:ilvl w:val="0"/>
          <w:numId w:val="13"/>
        </w:numPr>
        <w:suppressAutoHyphens w:val="0"/>
        <w:autoSpaceDE/>
        <w:autoSpaceDN/>
        <w:adjustRightInd/>
        <w:spacing w:before="0"/>
        <w:rPr>
          <w:rFonts w:ascii="Swis721 Cn BT" w:hAnsi="Swis721 Cn BT"/>
          <w:szCs w:val="22"/>
        </w:rPr>
      </w:pPr>
      <w:r>
        <w:rPr>
          <w:rFonts w:ascii="Swis721 Cn BT" w:hAnsi="Swis721 Cn BT"/>
          <w:szCs w:val="22"/>
        </w:rPr>
        <w:t xml:space="preserve">Diseño de redes de </w:t>
      </w:r>
      <w:r w:rsidR="002F1DED">
        <w:rPr>
          <w:rFonts w:ascii="Swis721 Cn BT" w:hAnsi="Swis721 Cn BT"/>
          <w:szCs w:val="22"/>
        </w:rPr>
        <w:t>desagüe</w:t>
      </w:r>
      <w:r>
        <w:rPr>
          <w:rFonts w:ascii="Swis721 Cn BT" w:hAnsi="Swis721 Cn BT"/>
          <w:szCs w:val="22"/>
        </w:rPr>
        <w:t>: donde se describen las principales características del diseño, se enumeran los parámetros de diseño y se muestran las memorias de cálculo de las redes de desagües de aguas residuales y aguas lluvias</w:t>
      </w:r>
      <w:r w:rsidR="00F32AAE" w:rsidRPr="006E4F20">
        <w:rPr>
          <w:rFonts w:ascii="Swis721 Cn BT" w:hAnsi="Swis721 Cn BT"/>
          <w:szCs w:val="22"/>
        </w:rPr>
        <w:t>.</w:t>
      </w:r>
    </w:p>
    <w:p w:rsidR="00BF132C" w:rsidRPr="00BF132C" w:rsidRDefault="00BF132C" w:rsidP="00BF132C">
      <w:pPr>
        <w:pStyle w:val="Prrafodelista"/>
        <w:numPr>
          <w:ilvl w:val="0"/>
          <w:numId w:val="0"/>
        </w:numPr>
        <w:ind w:left="720"/>
        <w:rPr>
          <w:rFonts w:ascii="Swis721 Cn BT" w:hAnsi="Swis721 Cn BT"/>
          <w:szCs w:val="22"/>
        </w:rPr>
      </w:pPr>
    </w:p>
    <w:p w:rsidR="00A82887" w:rsidRDefault="00A82887" w:rsidP="00BF132C">
      <w:r>
        <w:t>Cabe anotar que los diseños hidráulicos se realizaron con la configuración mostrada en la ilustración anterior</w:t>
      </w:r>
      <w:r w:rsidR="002F1DED">
        <w:t>,</w:t>
      </w:r>
      <w:r>
        <w:t xml:space="preserve"> cada uno de los módulos se manejó de forma individual para que las redes internas apliquen para cualquier configuración; sin embargo, los diámetros tanto de suministro de agua, como de aguas residuales y lluvias y las pendientes </w:t>
      </w:r>
      <w:r w:rsidR="002664A4">
        <w:t xml:space="preserve">de las redes externas (a los módulos) </w:t>
      </w:r>
      <w:r>
        <w:t xml:space="preserve">se deben revisar y ajustar con configuraciones diferentes a la aquí considerada. </w:t>
      </w:r>
    </w:p>
    <w:p w:rsidR="00F32AAE" w:rsidRPr="00BF132C" w:rsidRDefault="00F32AAE" w:rsidP="00BF132C">
      <w:r w:rsidRPr="00BF132C">
        <w:t>Anexo a este informe se presentan los planos de diseño y detalle,</w:t>
      </w:r>
      <w:r w:rsidR="00BF132C" w:rsidRPr="00BF132C">
        <w:t xml:space="preserve"> las </w:t>
      </w:r>
      <w:r w:rsidR="00BF132C">
        <w:t xml:space="preserve">hojas de cálculo, las </w:t>
      </w:r>
      <w:r w:rsidR="00BF132C" w:rsidRPr="00BF132C">
        <w:t xml:space="preserve">especificaciones </w:t>
      </w:r>
      <w:r w:rsidRPr="00BF132C">
        <w:t xml:space="preserve">técnicas de </w:t>
      </w:r>
      <w:r w:rsidR="00BF132C">
        <w:t>construcción y las cantidades de obra</w:t>
      </w:r>
      <w:r w:rsidRPr="00BF132C">
        <w:t>.</w:t>
      </w:r>
    </w:p>
    <w:p w:rsidR="00AE3FA6" w:rsidRPr="006E4F20" w:rsidRDefault="00DB1A88" w:rsidP="00CF5270">
      <w:pPr>
        <w:pStyle w:val="Ttulo2"/>
        <w:rPr>
          <w:rFonts w:ascii="Swis721 Cn BT" w:hAnsi="Swis721 Cn BT"/>
          <w:color w:val="auto"/>
        </w:rPr>
      </w:pPr>
      <w:bookmarkStart w:id="7" w:name="_Toc481501389"/>
      <w:r w:rsidRPr="006E4F20">
        <w:rPr>
          <w:rFonts w:ascii="Swis721 Cn BT" w:hAnsi="Swis721 Cn BT"/>
          <w:color w:val="auto"/>
        </w:rPr>
        <w:t>NORMATIVIDAD</w:t>
      </w:r>
      <w:r w:rsidR="00825829">
        <w:rPr>
          <w:rFonts w:ascii="Swis721 Cn BT" w:hAnsi="Swis721 Cn BT"/>
          <w:color w:val="auto"/>
        </w:rPr>
        <w:t xml:space="preserve"> DE REFERENCIA</w:t>
      </w:r>
      <w:bookmarkEnd w:id="7"/>
    </w:p>
    <w:p w:rsidR="003B380C" w:rsidRPr="006E4F20" w:rsidRDefault="003B380C" w:rsidP="003B380C">
      <w:pPr>
        <w:pStyle w:val="Prrafodelista"/>
        <w:numPr>
          <w:ilvl w:val="0"/>
          <w:numId w:val="14"/>
        </w:numPr>
        <w:rPr>
          <w:rFonts w:ascii="Swis721 Cn BT" w:hAnsi="Swis721 Cn BT" w:cs="Arial"/>
        </w:rPr>
      </w:pPr>
      <w:r w:rsidRPr="006E4F20">
        <w:rPr>
          <w:rFonts w:ascii="Swis721 Cn BT" w:hAnsi="Swis721 Cn BT" w:cs="Arial"/>
        </w:rPr>
        <w:t>Norma Técnica Colombiana NTC 1500: Código Colombiano de Fontanería.   En esta norma se establecen los requisitos básicos necesarios para garantizar el correcto funcionamiento de los sistemas de agua potable, aguas residuales y aguas lluvias. Dentro de los requisitos se incluyen lo relacionado con la protección de la salud, seguridad y bienestar de los usuarios de los servicios.</w:t>
      </w:r>
    </w:p>
    <w:p w:rsidR="003B380C" w:rsidRPr="006E4F20" w:rsidRDefault="003B380C" w:rsidP="003B380C">
      <w:pPr>
        <w:pStyle w:val="Prrafodelista"/>
        <w:numPr>
          <w:ilvl w:val="0"/>
          <w:numId w:val="0"/>
        </w:numPr>
        <w:ind w:left="720"/>
        <w:rPr>
          <w:rFonts w:ascii="Swis721 Cn BT" w:hAnsi="Swis721 Cn BT" w:cs="Arial"/>
        </w:rPr>
      </w:pPr>
    </w:p>
    <w:p w:rsidR="008B3660" w:rsidRPr="003C456B" w:rsidRDefault="003B380C" w:rsidP="003C456B">
      <w:pPr>
        <w:pStyle w:val="Prrafodelista"/>
        <w:numPr>
          <w:ilvl w:val="0"/>
          <w:numId w:val="14"/>
        </w:numPr>
        <w:rPr>
          <w:rFonts w:ascii="Swis721 Cn BT" w:hAnsi="Swis721 Cn BT" w:cs="Arial"/>
        </w:rPr>
      </w:pPr>
      <w:r w:rsidRPr="003C456B">
        <w:rPr>
          <w:rFonts w:ascii="Swis721 Cn BT" w:hAnsi="Swis721 Cn BT" w:cs="Arial"/>
        </w:rPr>
        <w:t xml:space="preserve">Reglamento Técnico del Sector de Agua Potable y Saneamiento Básico RAS 2000.  En el RAS 2000 se establecen los parámetros de diseño, funcionamiento y mantenimiento de los sistemas de acueducto, potabilización, recolección y evacuación de aguas residuales, domésticas y pluviales, tratamiento de aguas residuales, </w:t>
      </w:r>
      <w:r w:rsidR="002F1DED" w:rsidRPr="003C456B">
        <w:rPr>
          <w:rFonts w:ascii="Swis721 Cn BT" w:hAnsi="Swis721 Cn BT" w:cs="Arial"/>
        </w:rPr>
        <w:t>aseo urbano</w:t>
      </w:r>
      <w:r w:rsidRPr="003C456B">
        <w:rPr>
          <w:rFonts w:ascii="Swis721 Cn BT" w:hAnsi="Swis721 Cn BT" w:cs="Arial"/>
        </w:rPr>
        <w:t xml:space="preserve"> y demás aspectos comentarios relacionados con el sector de agua potable y saneamiento básico.</w:t>
      </w:r>
    </w:p>
    <w:bookmarkEnd w:id="5"/>
    <w:p w:rsidR="00935E0F" w:rsidRPr="006E4F20" w:rsidRDefault="00935E0F" w:rsidP="00935E0F">
      <w:pPr>
        <w:spacing w:before="0"/>
        <w:rPr>
          <w:rFonts w:ascii="Swis721 Cn BT" w:hAnsi="Swis721 Cn BT"/>
        </w:rPr>
      </w:pPr>
    </w:p>
    <w:p w:rsidR="00935E0F" w:rsidRPr="006E4F20" w:rsidRDefault="00935E0F" w:rsidP="00DE6192">
      <w:pPr>
        <w:pStyle w:val="Ilustracion"/>
        <w:rPr>
          <w:rFonts w:ascii="Swis721 Cn BT" w:hAnsi="Swis721 Cn BT"/>
          <w:color w:val="auto"/>
        </w:rPr>
      </w:pPr>
      <w:bookmarkStart w:id="8" w:name="_Toc394492604"/>
      <w:bookmarkStart w:id="9" w:name="_Toc394565609"/>
    </w:p>
    <w:p w:rsidR="00935E0F" w:rsidRPr="006E4F20" w:rsidRDefault="00935E0F" w:rsidP="00DE6192">
      <w:pPr>
        <w:pStyle w:val="Ilustracion"/>
        <w:rPr>
          <w:rFonts w:ascii="Swis721 Cn BT" w:hAnsi="Swis721 Cn BT"/>
          <w:color w:val="auto"/>
        </w:rPr>
      </w:pPr>
    </w:p>
    <w:p w:rsidR="00B65F0C" w:rsidRPr="006E4F20" w:rsidRDefault="00B65F0C">
      <w:pPr>
        <w:suppressAutoHyphens w:val="0"/>
        <w:spacing w:before="0" w:beforeAutospacing="0" w:after="160" w:line="300" w:lineRule="auto"/>
        <w:jc w:val="left"/>
        <w:rPr>
          <w:rFonts w:ascii="Swis721 Cn BT" w:eastAsiaTheme="majorEastAsia" w:hAnsi="Swis721 Cn BT" w:cstheme="majorBidi"/>
          <w:b/>
          <w:sz w:val="28"/>
          <w:szCs w:val="40"/>
        </w:rPr>
      </w:pPr>
      <w:bookmarkStart w:id="10" w:name="_Toc438222524"/>
      <w:r w:rsidRPr="006E4F20">
        <w:rPr>
          <w:rFonts w:ascii="Swis721 Cn BT" w:hAnsi="Swis721 Cn BT"/>
        </w:rPr>
        <w:br w:type="page"/>
      </w:r>
    </w:p>
    <w:p w:rsidR="00935E0F" w:rsidRPr="006E4F20" w:rsidRDefault="0087574D" w:rsidP="00B65F0C">
      <w:pPr>
        <w:pStyle w:val="Ttulo1"/>
        <w:pageBreakBefore w:val="0"/>
        <w:ind w:left="431" w:hanging="431"/>
        <w:rPr>
          <w:rFonts w:ascii="Swis721 Cn BT" w:hAnsi="Swis721 Cn BT"/>
          <w:color w:val="auto"/>
        </w:rPr>
      </w:pPr>
      <w:bookmarkStart w:id="11" w:name="_Toc481501390"/>
      <w:r w:rsidRPr="006E4F20">
        <w:rPr>
          <w:rFonts w:ascii="Swis721 Cn BT" w:hAnsi="Swis721 Cn BT"/>
          <w:color w:val="auto"/>
        </w:rPr>
        <w:lastRenderedPageBreak/>
        <w:t>DISEÑO RED DE AGUA POTABLE</w:t>
      </w:r>
      <w:bookmarkEnd w:id="10"/>
      <w:bookmarkEnd w:id="11"/>
    </w:p>
    <w:p w:rsidR="0087574D" w:rsidRPr="006E4F20" w:rsidRDefault="008D5FE0" w:rsidP="0087574D">
      <w:pPr>
        <w:rPr>
          <w:rFonts w:ascii="Swis721 Cn BT" w:hAnsi="Swis721 Cn BT"/>
          <w:lang w:eastAsia="ja-JP"/>
        </w:rPr>
      </w:pPr>
      <w:r w:rsidRPr="006E4F20">
        <w:rPr>
          <w:rFonts w:ascii="Swis721 Cn BT" w:hAnsi="Swis721 Cn BT"/>
          <w:lang w:eastAsia="ja-JP"/>
        </w:rPr>
        <w:t>El suministro de agua se deriva de</w:t>
      </w:r>
      <w:r w:rsidR="00650BA1">
        <w:rPr>
          <w:rFonts w:ascii="Swis721 Cn BT" w:hAnsi="Swis721 Cn BT"/>
          <w:lang w:eastAsia="ja-JP"/>
        </w:rPr>
        <w:t xml:space="preserve"> la red pública o comunitaria de acueducto y se lleva a un tanque elevado que estará localizado en la zona posterior del predio, desde allí y por gravedad se suministra el agua a todos los aparatos de los diferentes módulos</w:t>
      </w:r>
      <w:r w:rsidR="00CE2790" w:rsidRPr="006E4F20">
        <w:rPr>
          <w:rFonts w:ascii="Swis721 Cn BT" w:hAnsi="Swis721 Cn BT"/>
          <w:lang w:eastAsia="ja-JP"/>
        </w:rPr>
        <w:t>.</w:t>
      </w:r>
      <w:r w:rsidR="00650BA1">
        <w:rPr>
          <w:rFonts w:ascii="Swis721 Cn BT" w:hAnsi="Swis721 Cn BT"/>
          <w:lang w:eastAsia="ja-JP"/>
        </w:rPr>
        <w:t xml:space="preserve"> Cabe anotar que los aparatos a i</w:t>
      </w:r>
      <w:r w:rsidR="00CE2790" w:rsidRPr="006E4F20">
        <w:rPr>
          <w:rFonts w:ascii="Swis721 Cn BT" w:hAnsi="Swis721 Cn BT"/>
          <w:lang w:eastAsia="ja-JP"/>
        </w:rPr>
        <w:t xml:space="preserve">nstalar serán de </w:t>
      </w:r>
      <w:r w:rsidR="00650BA1">
        <w:rPr>
          <w:rFonts w:ascii="Swis721 Cn BT" w:hAnsi="Swis721 Cn BT"/>
          <w:lang w:eastAsia="ja-JP"/>
        </w:rPr>
        <w:t xml:space="preserve">tipo </w:t>
      </w:r>
      <w:r w:rsidR="00CE2790" w:rsidRPr="006E4F20">
        <w:rPr>
          <w:rFonts w:ascii="Swis721 Cn BT" w:hAnsi="Swis721 Cn BT"/>
          <w:lang w:eastAsia="ja-JP"/>
        </w:rPr>
        <w:t>tanque</w:t>
      </w:r>
      <w:r w:rsidR="00650BA1">
        <w:rPr>
          <w:rFonts w:ascii="Swis721 Cn BT" w:hAnsi="Swis721 Cn BT"/>
          <w:lang w:eastAsia="ja-JP"/>
        </w:rPr>
        <w:t>.</w:t>
      </w:r>
      <w:r w:rsidR="00CF5F68" w:rsidRPr="006E4F20">
        <w:rPr>
          <w:rFonts w:ascii="Swis721 Cn BT" w:hAnsi="Swis721 Cn BT"/>
          <w:lang w:eastAsia="ja-JP"/>
        </w:rPr>
        <w:t xml:space="preserve"> </w:t>
      </w:r>
    </w:p>
    <w:p w:rsidR="0087574D" w:rsidRPr="006E4F20" w:rsidRDefault="0087574D" w:rsidP="0087574D">
      <w:pPr>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12" w:name="_Toc481501391"/>
      <w:r w:rsidRPr="006E4F20">
        <w:rPr>
          <w:rFonts w:ascii="Swis721 Cn BT" w:eastAsiaTheme="majorEastAsia" w:hAnsi="Swis721 Cn BT" w:cstheme="majorBidi"/>
          <w:b/>
          <w:sz w:val="26"/>
          <w:szCs w:val="32"/>
          <w:lang w:eastAsia="ja-JP"/>
        </w:rPr>
        <w:t>PARÁMETROS DE DISEÑO</w:t>
      </w:r>
      <w:bookmarkEnd w:id="12"/>
    </w:p>
    <w:p w:rsidR="003B380C" w:rsidRPr="006E4F20" w:rsidRDefault="003B380C" w:rsidP="003B380C">
      <w:pPr>
        <w:autoSpaceDE w:val="0"/>
        <w:autoSpaceDN w:val="0"/>
        <w:adjustRightInd w:val="0"/>
        <w:rPr>
          <w:rFonts w:ascii="Swis721 Cn BT" w:hAnsi="Swis721 Cn BT" w:cs="Arial"/>
          <w:b/>
          <w:u w:val="single"/>
        </w:rPr>
      </w:pPr>
      <w:r w:rsidRPr="006E4F20">
        <w:rPr>
          <w:rFonts w:ascii="Swis721 Cn BT" w:hAnsi="Swis721 Cn BT" w:cs="Arial"/>
          <w:b/>
          <w:u w:val="single"/>
        </w:rPr>
        <w:t>Dotación</w:t>
      </w:r>
    </w:p>
    <w:p w:rsidR="003B380C" w:rsidRPr="006E4F20" w:rsidRDefault="003B380C" w:rsidP="003B380C">
      <w:pPr>
        <w:autoSpaceDE w:val="0"/>
        <w:autoSpaceDN w:val="0"/>
        <w:adjustRightInd w:val="0"/>
        <w:rPr>
          <w:rFonts w:ascii="Swis721 Cn BT" w:hAnsi="Swis721 Cn BT"/>
          <w:lang w:eastAsia="ja-JP"/>
        </w:rPr>
      </w:pPr>
      <w:r w:rsidRPr="006E4F20">
        <w:rPr>
          <w:rFonts w:ascii="Swis721 Cn BT" w:hAnsi="Swis721 Cn BT"/>
          <w:lang w:eastAsia="ja-JP"/>
        </w:rPr>
        <w:t xml:space="preserve">La dotación de agua para el proyecto depende directamente del uso que tendrá. Para establecer las dotaciones se tiene en cuenta la Tabla 6 de la Norma Técnica Colombiana NTC 1500 en la que se establecen las evaluaciones de consumo según el tipo de uso de la edificación. Adicionalmente, se consideran las dotaciones establecidas en el Manual de Buenas Prácticas del Reglamento Técnico del Sector de Agua Potable y Saneamiento Básico (RAS), en la tabla B.2.8 donde se </w:t>
      </w:r>
      <w:r w:rsidR="00650BA1">
        <w:rPr>
          <w:rFonts w:ascii="Swis721 Cn BT" w:hAnsi="Swis721 Cn BT"/>
          <w:lang w:eastAsia="ja-JP"/>
        </w:rPr>
        <w:t xml:space="preserve">definen </w:t>
      </w:r>
      <w:r w:rsidRPr="006E4F20">
        <w:rPr>
          <w:rFonts w:ascii="Swis721 Cn BT" w:hAnsi="Swis721 Cn BT"/>
          <w:lang w:eastAsia="ja-JP"/>
        </w:rPr>
        <w:t>l</w:t>
      </w:r>
      <w:r w:rsidR="00650BA1">
        <w:rPr>
          <w:rFonts w:ascii="Swis721 Cn BT" w:hAnsi="Swis721 Cn BT"/>
          <w:lang w:eastAsia="ja-JP"/>
        </w:rPr>
        <w:t>o</w:t>
      </w:r>
      <w:r w:rsidRPr="006E4F20">
        <w:rPr>
          <w:rFonts w:ascii="Swis721 Cn BT" w:hAnsi="Swis721 Cn BT"/>
          <w:lang w:eastAsia="ja-JP"/>
        </w:rPr>
        <w:t xml:space="preserve">s </w:t>
      </w:r>
      <w:r w:rsidR="00650BA1">
        <w:rPr>
          <w:rFonts w:ascii="Swis721 Cn BT" w:hAnsi="Swis721 Cn BT"/>
          <w:lang w:eastAsia="ja-JP"/>
        </w:rPr>
        <w:t xml:space="preserve">consumos diarios </w:t>
      </w:r>
      <w:r w:rsidRPr="006E4F20">
        <w:rPr>
          <w:rFonts w:ascii="Swis721 Cn BT" w:hAnsi="Swis721 Cn BT"/>
          <w:lang w:eastAsia="ja-JP"/>
        </w:rPr>
        <w:t>para alumnos de educación elemental, media y superior.</w:t>
      </w:r>
    </w:p>
    <w:p w:rsidR="003B380C" w:rsidRPr="006E4F20" w:rsidRDefault="003B380C" w:rsidP="003B380C">
      <w:pPr>
        <w:autoSpaceDE w:val="0"/>
        <w:autoSpaceDN w:val="0"/>
        <w:adjustRightInd w:val="0"/>
        <w:jc w:val="center"/>
        <w:rPr>
          <w:rFonts w:ascii="Swis721 Cn BT" w:hAnsi="Swis721 Cn BT"/>
          <w:lang w:eastAsia="ja-JP"/>
        </w:rPr>
      </w:pPr>
      <w:r w:rsidRPr="006E4F20">
        <w:rPr>
          <w:rFonts w:ascii="Swis721 Cn BT" w:hAnsi="Swis721 Cn BT"/>
          <w:noProof/>
          <w:lang w:eastAsia="es-CO"/>
        </w:rPr>
        <w:drawing>
          <wp:inline distT="0" distB="0" distL="0" distR="0" wp14:anchorId="7E43F239" wp14:editId="0FB05DC3">
            <wp:extent cx="4565650" cy="844550"/>
            <wp:effectExtent l="19050" t="0" r="635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srcRect/>
                    <a:stretch>
                      <a:fillRect/>
                    </a:stretch>
                  </pic:blipFill>
                  <pic:spPr bwMode="auto">
                    <a:xfrm>
                      <a:off x="0" y="0"/>
                      <a:ext cx="4565650" cy="844550"/>
                    </a:xfrm>
                    <a:prstGeom prst="rect">
                      <a:avLst/>
                    </a:prstGeom>
                    <a:noFill/>
                    <a:ln w="9525">
                      <a:noFill/>
                      <a:miter lim="800000"/>
                      <a:headEnd/>
                      <a:tailEnd/>
                    </a:ln>
                  </pic:spPr>
                </pic:pic>
              </a:graphicData>
            </a:graphic>
          </wp:inline>
        </w:drawing>
      </w:r>
    </w:p>
    <w:p w:rsidR="005D1B97" w:rsidRPr="006E4F20" w:rsidRDefault="005D1B97" w:rsidP="005D1B97">
      <w:pPr>
        <w:autoSpaceDE w:val="0"/>
        <w:autoSpaceDN w:val="0"/>
        <w:adjustRightInd w:val="0"/>
        <w:rPr>
          <w:rFonts w:ascii="Swis721 Cn BT" w:hAnsi="Swis721 Cn BT" w:cs="Arial"/>
          <w:b/>
          <w:u w:val="single"/>
        </w:rPr>
      </w:pPr>
      <w:r w:rsidRPr="006E4F20">
        <w:rPr>
          <w:rFonts w:ascii="Swis721 Cn BT" w:hAnsi="Swis721 Cn BT" w:cs="Arial"/>
          <w:b/>
          <w:u w:val="single"/>
        </w:rPr>
        <w:t>Caudales de Diseño</w:t>
      </w:r>
    </w:p>
    <w:p w:rsidR="005D1B97" w:rsidRDefault="005D1B97" w:rsidP="005D1B97">
      <w:pPr>
        <w:tabs>
          <w:tab w:val="left" w:pos="705"/>
        </w:tabs>
        <w:rPr>
          <w:rFonts w:ascii="Swis721 Cn BT" w:hAnsi="Swis721 Cn BT" w:cs="Arial"/>
          <w:sz w:val="22"/>
          <w:lang w:val="es-ES"/>
        </w:rPr>
      </w:pPr>
      <w:r w:rsidRPr="006E4F20">
        <w:rPr>
          <w:rFonts w:ascii="Swis721 Cn BT" w:hAnsi="Swis721 Cn BT" w:cs="Arial"/>
          <w:sz w:val="22"/>
          <w:lang w:val="es-ES"/>
        </w:rPr>
        <w:t>Para estimar el caudal de diseño de l</w:t>
      </w:r>
      <w:r w:rsidR="00A61D6E">
        <w:rPr>
          <w:rFonts w:ascii="Swis721 Cn BT" w:hAnsi="Swis721 Cn BT" w:cs="Arial"/>
          <w:sz w:val="22"/>
          <w:lang w:val="es-ES"/>
        </w:rPr>
        <w:t>as redes de suministro de agua</w:t>
      </w:r>
      <w:r w:rsidRPr="006E4F20">
        <w:rPr>
          <w:rFonts w:ascii="Swis721 Cn BT" w:hAnsi="Swis721 Cn BT" w:cs="Arial"/>
          <w:sz w:val="22"/>
          <w:lang w:val="es-ES"/>
        </w:rPr>
        <w:t xml:space="preserve">, se tomó el método de Hunter, el cual consiste en asignar a cada aparato, unidades para indicar la importancia que tiene dentro del funcionamiento del sistema; este criterio considera también la probabilidad de que puedan funcionar simultáneamente varios aparatos. Para conocer el caudal de las unidades, se tomó la curva elaborada por Hunter y las curvas de la NTC 1500. A </w:t>
      </w:r>
      <w:r w:rsidR="002F1DED" w:rsidRPr="006E4F20">
        <w:rPr>
          <w:rFonts w:ascii="Swis721 Cn BT" w:hAnsi="Swis721 Cn BT" w:cs="Arial"/>
          <w:sz w:val="22"/>
          <w:lang w:val="es-ES"/>
        </w:rPr>
        <w:t>continuación,</w:t>
      </w:r>
      <w:r w:rsidRPr="006E4F20">
        <w:rPr>
          <w:rFonts w:ascii="Swis721 Cn BT" w:hAnsi="Swis721 Cn BT" w:cs="Arial"/>
          <w:sz w:val="22"/>
          <w:lang w:val="es-ES"/>
        </w:rPr>
        <w:t xml:space="preserve"> se presentan los valores de unidades tomados para los diferentes aparatos:</w:t>
      </w:r>
    </w:p>
    <w:p w:rsidR="00A61D6E" w:rsidRDefault="00A61D6E" w:rsidP="005D1B97">
      <w:pPr>
        <w:tabs>
          <w:tab w:val="left" w:pos="705"/>
        </w:tabs>
        <w:rPr>
          <w:rFonts w:ascii="Swis721 Cn BT" w:hAnsi="Swis721 Cn BT" w:cs="Arial"/>
          <w:sz w:val="22"/>
          <w:lang w:val="es-ES"/>
        </w:rPr>
      </w:pPr>
    </w:p>
    <w:tbl>
      <w:tblPr>
        <w:tblW w:w="37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68"/>
        <w:gridCol w:w="1640"/>
      </w:tblGrid>
      <w:tr w:rsidR="00A61D6E" w:rsidRPr="00A61D6E" w:rsidTr="00C75379">
        <w:trPr>
          <w:trHeight w:val="315"/>
          <w:tblHeader/>
          <w:jc w:val="center"/>
        </w:trPr>
        <w:tc>
          <w:tcPr>
            <w:tcW w:w="2068" w:type="dxa"/>
            <w:shd w:val="clear" w:color="000000" w:fill="C6E0B4"/>
            <w:noWrap/>
            <w:vAlign w:val="center"/>
            <w:hideMark/>
          </w:tcPr>
          <w:p w:rsidR="00A61D6E" w:rsidRPr="00A61D6E" w:rsidRDefault="00A61D6E" w:rsidP="00A61D6E">
            <w:pPr>
              <w:suppressAutoHyphens w:val="0"/>
              <w:spacing w:before="0" w:beforeAutospacing="0"/>
              <w:jc w:val="center"/>
              <w:rPr>
                <w:rFonts w:ascii="Swis721 Cn BT" w:eastAsia="Times New Roman" w:hAnsi="Swis721 Cn BT" w:cs="Times New Roman"/>
                <w:b/>
                <w:bCs/>
                <w:szCs w:val="24"/>
                <w:lang w:eastAsia="es-CO"/>
              </w:rPr>
            </w:pPr>
            <w:r w:rsidRPr="00A61D6E">
              <w:rPr>
                <w:rFonts w:ascii="Swis721 Cn BT" w:eastAsia="Times New Roman" w:hAnsi="Swis721 Cn BT" w:cs="Arial"/>
                <w:b/>
                <w:bCs/>
                <w:szCs w:val="24"/>
                <w:lang w:val="es-ES" w:eastAsia="es-CO"/>
              </w:rPr>
              <w:t>APARATO</w:t>
            </w:r>
          </w:p>
        </w:tc>
        <w:tc>
          <w:tcPr>
            <w:tcW w:w="1640" w:type="dxa"/>
            <w:shd w:val="clear" w:color="000000" w:fill="C6E0B4"/>
            <w:noWrap/>
            <w:vAlign w:val="center"/>
            <w:hideMark/>
          </w:tcPr>
          <w:p w:rsidR="00A61D6E" w:rsidRPr="00A61D6E" w:rsidRDefault="00A61D6E" w:rsidP="00A61D6E">
            <w:pPr>
              <w:suppressAutoHyphens w:val="0"/>
              <w:spacing w:before="0" w:beforeAutospacing="0"/>
              <w:jc w:val="center"/>
              <w:rPr>
                <w:rFonts w:ascii="Swis721 Cn BT" w:eastAsia="Times New Roman" w:hAnsi="Swis721 Cn BT" w:cs="Times New Roman"/>
                <w:b/>
                <w:bCs/>
                <w:szCs w:val="24"/>
                <w:lang w:eastAsia="es-CO"/>
              </w:rPr>
            </w:pPr>
            <w:r w:rsidRPr="00A61D6E">
              <w:rPr>
                <w:rFonts w:ascii="Swis721 Cn BT" w:eastAsia="Times New Roman" w:hAnsi="Swis721 Cn BT" w:cs="Arial"/>
                <w:b/>
                <w:bCs/>
                <w:szCs w:val="24"/>
                <w:lang w:val="es-ES" w:eastAsia="es-CO"/>
              </w:rPr>
              <w:t>UN</w:t>
            </w:r>
            <w:r>
              <w:rPr>
                <w:rFonts w:ascii="Swis721 Cn BT" w:eastAsia="Times New Roman" w:hAnsi="Swis721 Cn BT" w:cs="Arial"/>
                <w:b/>
                <w:bCs/>
                <w:szCs w:val="24"/>
                <w:lang w:val="es-ES" w:eastAsia="es-CO"/>
              </w:rPr>
              <w:t>IDADES</w:t>
            </w:r>
          </w:p>
        </w:tc>
      </w:tr>
      <w:tr w:rsidR="00A61D6E" w:rsidRPr="00A61D6E" w:rsidTr="00C75379">
        <w:trPr>
          <w:trHeight w:val="315"/>
          <w:jc w:val="center"/>
        </w:trPr>
        <w:tc>
          <w:tcPr>
            <w:tcW w:w="2068" w:type="dxa"/>
            <w:shd w:val="clear" w:color="auto" w:fill="auto"/>
            <w:noWrap/>
            <w:vAlign w:val="center"/>
            <w:hideMark/>
          </w:tcPr>
          <w:p w:rsidR="00A61D6E" w:rsidRPr="00A61D6E" w:rsidRDefault="00A61D6E" w:rsidP="00A61D6E">
            <w:pPr>
              <w:suppressAutoHyphens w:val="0"/>
              <w:spacing w:before="0" w:beforeAutospacing="0"/>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 xml:space="preserve">DUCHA </w:t>
            </w:r>
          </w:p>
        </w:tc>
        <w:tc>
          <w:tcPr>
            <w:tcW w:w="1640" w:type="dxa"/>
            <w:shd w:val="clear" w:color="auto" w:fill="auto"/>
            <w:noWrap/>
            <w:vAlign w:val="center"/>
            <w:hideMark/>
          </w:tcPr>
          <w:p w:rsidR="00A61D6E" w:rsidRPr="00A61D6E" w:rsidRDefault="00A61D6E" w:rsidP="00A61D6E">
            <w:pPr>
              <w:suppressAutoHyphens w:val="0"/>
              <w:spacing w:before="0" w:beforeAutospacing="0"/>
              <w:jc w:val="center"/>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2</w:t>
            </w:r>
          </w:p>
        </w:tc>
      </w:tr>
      <w:tr w:rsidR="00A61D6E" w:rsidRPr="00A61D6E" w:rsidTr="00C75379">
        <w:trPr>
          <w:trHeight w:val="315"/>
          <w:jc w:val="center"/>
        </w:trPr>
        <w:tc>
          <w:tcPr>
            <w:tcW w:w="2068" w:type="dxa"/>
            <w:shd w:val="clear" w:color="auto" w:fill="auto"/>
            <w:noWrap/>
            <w:vAlign w:val="center"/>
            <w:hideMark/>
          </w:tcPr>
          <w:p w:rsidR="00A61D6E" w:rsidRPr="00A61D6E" w:rsidRDefault="00A61D6E" w:rsidP="00A61D6E">
            <w:pPr>
              <w:suppressAutoHyphens w:val="0"/>
              <w:spacing w:before="0" w:beforeAutospacing="0"/>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INODORO</w:t>
            </w:r>
          </w:p>
        </w:tc>
        <w:tc>
          <w:tcPr>
            <w:tcW w:w="1640" w:type="dxa"/>
            <w:shd w:val="clear" w:color="auto" w:fill="auto"/>
            <w:noWrap/>
            <w:vAlign w:val="center"/>
            <w:hideMark/>
          </w:tcPr>
          <w:p w:rsidR="00A61D6E" w:rsidRPr="00A61D6E" w:rsidRDefault="00A61D6E" w:rsidP="00A61D6E">
            <w:pPr>
              <w:suppressAutoHyphens w:val="0"/>
              <w:spacing w:before="0" w:beforeAutospacing="0"/>
              <w:jc w:val="center"/>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5</w:t>
            </w:r>
          </w:p>
        </w:tc>
      </w:tr>
      <w:tr w:rsidR="00A61D6E" w:rsidRPr="00A61D6E" w:rsidTr="00C75379">
        <w:trPr>
          <w:trHeight w:val="315"/>
          <w:jc w:val="center"/>
        </w:trPr>
        <w:tc>
          <w:tcPr>
            <w:tcW w:w="2068" w:type="dxa"/>
            <w:shd w:val="clear" w:color="auto" w:fill="auto"/>
            <w:noWrap/>
            <w:vAlign w:val="center"/>
            <w:hideMark/>
          </w:tcPr>
          <w:p w:rsidR="00A61D6E" w:rsidRPr="00A61D6E" w:rsidRDefault="00A61D6E" w:rsidP="00A61D6E">
            <w:pPr>
              <w:suppressAutoHyphens w:val="0"/>
              <w:spacing w:before="0" w:beforeAutospacing="0"/>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LAVAPLATOS</w:t>
            </w:r>
          </w:p>
        </w:tc>
        <w:tc>
          <w:tcPr>
            <w:tcW w:w="1640" w:type="dxa"/>
            <w:shd w:val="clear" w:color="auto" w:fill="auto"/>
            <w:noWrap/>
            <w:vAlign w:val="center"/>
            <w:hideMark/>
          </w:tcPr>
          <w:p w:rsidR="00A61D6E" w:rsidRPr="00A61D6E" w:rsidRDefault="00A61D6E" w:rsidP="00A61D6E">
            <w:pPr>
              <w:suppressAutoHyphens w:val="0"/>
              <w:spacing w:before="0" w:beforeAutospacing="0"/>
              <w:jc w:val="center"/>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4</w:t>
            </w:r>
          </w:p>
        </w:tc>
      </w:tr>
      <w:tr w:rsidR="00A61D6E" w:rsidRPr="00A61D6E" w:rsidTr="00C75379">
        <w:trPr>
          <w:trHeight w:val="315"/>
          <w:jc w:val="center"/>
        </w:trPr>
        <w:tc>
          <w:tcPr>
            <w:tcW w:w="2068" w:type="dxa"/>
            <w:shd w:val="clear" w:color="auto" w:fill="auto"/>
            <w:noWrap/>
            <w:vAlign w:val="center"/>
            <w:hideMark/>
          </w:tcPr>
          <w:p w:rsidR="00A61D6E" w:rsidRPr="00A61D6E" w:rsidRDefault="00A61D6E" w:rsidP="00A61D6E">
            <w:pPr>
              <w:suppressAutoHyphens w:val="0"/>
              <w:spacing w:before="0" w:beforeAutospacing="0"/>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ORINAL LLAV.</w:t>
            </w:r>
          </w:p>
        </w:tc>
        <w:tc>
          <w:tcPr>
            <w:tcW w:w="1640" w:type="dxa"/>
            <w:shd w:val="clear" w:color="auto" w:fill="auto"/>
            <w:noWrap/>
            <w:vAlign w:val="center"/>
            <w:hideMark/>
          </w:tcPr>
          <w:p w:rsidR="00A61D6E" w:rsidRPr="00A61D6E" w:rsidRDefault="00A61D6E" w:rsidP="00A61D6E">
            <w:pPr>
              <w:suppressAutoHyphens w:val="0"/>
              <w:spacing w:before="0" w:beforeAutospacing="0"/>
              <w:jc w:val="center"/>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2</w:t>
            </w:r>
          </w:p>
        </w:tc>
      </w:tr>
      <w:tr w:rsidR="00A61D6E" w:rsidRPr="00A61D6E" w:rsidTr="00C75379">
        <w:trPr>
          <w:trHeight w:val="315"/>
          <w:jc w:val="center"/>
        </w:trPr>
        <w:tc>
          <w:tcPr>
            <w:tcW w:w="2068" w:type="dxa"/>
            <w:shd w:val="clear" w:color="auto" w:fill="auto"/>
            <w:noWrap/>
            <w:vAlign w:val="center"/>
            <w:hideMark/>
          </w:tcPr>
          <w:p w:rsidR="00A61D6E" w:rsidRPr="00A61D6E" w:rsidRDefault="00A61D6E" w:rsidP="00A61D6E">
            <w:pPr>
              <w:suppressAutoHyphens w:val="0"/>
              <w:spacing w:before="0" w:beforeAutospacing="0"/>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LAVAMANOS</w:t>
            </w:r>
          </w:p>
        </w:tc>
        <w:tc>
          <w:tcPr>
            <w:tcW w:w="1640" w:type="dxa"/>
            <w:shd w:val="clear" w:color="auto" w:fill="auto"/>
            <w:noWrap/>
            <w:vAlign w:val="center"/>
            <w:hideMark/>
          </w:tcPr>
          <w:p w:rsidR="00A61D6E" w:rsidRPr="00A61D6E" w:rsidRDefault="00A61D6E" w:rsidP="00A61D6E">
            <w:pPr>
              <w:suppressAutoHyphens w:val="0"/>
              <w:spacing w:before="0" w:beforeAutospacing="0"/>
              <w:jc w:val="center"/>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4</w:t>
            </w:r>
          </w:p>
        </w:tc>
      </w:tr>
      <w:tr w:rsidR="00A61D6E" w:rsidRPr="00A61D6E" w:rsidTr="00C75379">
        <w:trPr>
          <w:trHeight w:val="315"/>
          <w:jc w:val="center"/>
        </w:trPr>
        <w:tc>
          <w:tcPr>
            <w:tcW w:w="2068" w:type="dxa"/>
            <w:shd w:val="clear" w:color="auto" w:fill="auto"/>
            <w:noWrap/>
            <w:vAlign w:val="center"/>
            <w:hideMark/>
          </w:tcPr>
          <w:p w:rsidR="00A61D6E" w:rsidRPr="00A61D6E" w:rsidRDefault="00A61D6E" w:rsidP="00A61D6E">
            <w:pPr>
              <w:suppressAutoHyphens w:val="0"/>
              <w:spacing w:before="0" w:beforeAutospacing="0"/>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POCETA</w:t>
            </w:r>
          </w:p>
        </w:tc>
        <w:tc>
          <w:tcPr>
            <w:tcW w:w="1640" w:type="dxa"/>
            <w:shd w:val="clear" w:color="auto" w:fill="auto"/>
            <w:noWrap/>
            <w:vAlign w:val="center"/>
            <w:hideMark/>
          </w:tcPr>
          <w:p w:rsidR="00A61D6E" w:rsidRPr="00A61D6E" w:rsidRDefault="00A61D6E" w:rsidP="00A61D6E">
            <w:pPr>
              <w:suppressAutoHyphens w:val="0"/>
              <w:spacing w:before="0" w:beforeAutospacing="0"/>
              <w:jc w:val="center"/>
              <w:rPr>
                <w:rFonts w:ascii="Swis721 Cn BT" w:eastAsia="Times New Roman" w:hAnsi="Swis721 Cn BT" w:cs="Times New Roman"/>
                <w:color w:val="000000"/>
                <w:szCs w:val="24"/>
                <w:lang w:eastAsia="es-CO"/>
              </w:rPr>
            </w:pPr>
            <w:r w:rsidRPr="00A61D6E">
              <w:rPr>
                <w:rFonts w:ascii="Swis721 Cn BT" w:eastAsia="Times New Roman" w:hAnsi="Swis721 Cn BT" w:cs="Arial"/>
                <w:color w:val="000000"/>
                <w:szCs w:val="24"/>
                <w:lang w:val="es-ES" w:eastAsia="es-CO"/>
              </w:rPr>
              <w:t>2</w:t>
            </w:r>
          </w:p>
        </w:tc>
      </w:tr>
      <w:tr w:rsidR="00C75379" w:rsidRPr="00A61D6E" w:rsidTr="00C75379">
        <w:trPr>
          <w:trHeight w:val="315"/>
          <w:jc w:val="center"/>
        </w:trPr>
        <w:tc>
          <w:tcPr>
            <w:tcW w:w="2068" w:type="dxa"/>
            <w:shd w:val="clear" w:color="auto" w:fill="auto"/>
            <w:noWrap/>
            <w:vAlign w:val="center"/>
          </w:tcPr>
          <w:p w:rsidR="00C75379" w:rsidRPr="00A61D6E" w:rsidRDefault="00C75379" w:rsidP="00A61D6E">
            <w:pPr>
              <w:suppressAutoHyphens w:val="0"/>
              <w:spacing w:before="0" w:beforeAutospacing="0"/>
              <w:rPr>
                <w:rFonts w:ascii="Swis721 Cn BT" w:eastAsia="Times New Roman" w:hAnsi="Swis721 Cn BT" w:cs="Arial"/>
                <w:color w:val="000000"/>
                <w:szCs w:val="24"/>
                <w:lang w:val="es-ES" w:eastAsia="es-CO"/>
              </w:rPr>
            </w:pPr>
            <w:r>
              <w:rPr>
                <w:rFonts w:ascii="Swis721 Cn BT" w:eastAsia="Times New Roman" w:hAnsi="Swis721 Cn BT" w:cs="Arial"/>
                <w:color w:val="000000"/>
                <w:szCs w:val="24"/>
                <w:lang w:val="es-ES" w:eastAsia="es-CO"/>
              </w:rPr>
              <w:t>LLAVE MANGUERA</w:t>
            </w:r>
          </w:p>
        </w:tc>
        <w:tc>
          <w:tcPr>
            <w:tcW w:w="1640" w:type="dxa"/>
            <w:shd w:val="clear" w:color="auto" w:fill="auto"/>
            <w:noWrap/>
            <w:vAlign w:val="center"/>
          </w:tcPr>
          <w:p w:rsidR="00C75379" w:rsidRPr="00A61D6E" w:rsidRDefault="00C75379" w:rsidP="00A61D6E">
            <w:pPr>
              <w:suppressAutoHyphens w:val="0"/>
              <w:spacing w:before="0" w:beforeAutospacing="0"/>
              <w:jc w:val="center"/>
              <w:rPr>
                <w:rFonts w:ascii="Swis721 Cn BT" w:eastAsia="Times New Roman" w:hAnsi="Swis721 Cn BT" w:cs="Arial"/>
                <w:color w:val="000000"/>
                <w:szCs w:val="24"/>
                <w:lang w:val="es-ES" w:eastAsia="es-CO"/>
              </w:rPr>
            </w:pPr>
            <w:r>
              <w:rPr>
                <w:rFonts w:ascii="Swis721 Cn BT" w:eastAsia="Times New Roman" w:hAnsi="Swis721 Cn BT" w:cs="Arial"/>
                <w:color w:val="000000"/>
                <w:szCs w:val="24"/>
                <w:lang w:val="es-ES" w:eastAsia="es-CO"/>
              </w:rPr>
              <w:t>2</w:t>
            </w:r>
          </w:p>
        </w:tc>
      </w:tr>
      <w:tr w:rsidR="00C75379" w:rsidRPr="00A61D6E" w:rsidTr="00C75379">
        <w:trPr>
          <w:trHeight w:val="315"/>
          <w:jc w:val="center"/>
        </w:trPr>
        <w:tc>
          <w:tcPr>
            <w:tcW w:w="2068" w:type="dxa"/>
            <w:shd w:val="clear" w:color="auto" w:fill="auto"/>
            <w:noWrap/>
            <w:vAlign w:val="center"/>
          </w:tcPr>
          <w:p w:rsidR="00C75379" w:rsidRDefault="00C75379" w:rsidP="00A61D6E">
            <w:pPr>
              <w:suppressAutoHyphens w:val="0"/>
              <w:spacing w:before="0" w:beforeAutospacing="0"/>
              <w:rPr>
                <w:rFonts w:ascii="Swis721 Cn BT" w:eastAsia="Times New Roman" w:hAnsi="Swis721 Cn BT" w:cs="Arial"/>
                <w:color w:val="000000"/>
                <w:szCs w:val="24"/>
                <w:lang w:val="es-ES" w:eastAsia="es-CO"/>
              </w:rPr>
            </w:pPr>
            <w:r>
              <w:rPr>
                <w:rFonts w:ascii="Swis721 Cn BT" w:eastAsia="Times New Roman" w:hAnsi="Swis721 Cn BT" w:cs="Arial"/>
                <w:color w:val="000000"/>
                <w:szCs w:val="24"/>
                <w:lang w:val="es-ES" w:eastAsia="es-CO"/>
              </w:rPr>
              <w:t>PUNTO NEVERA</w:t>
            </w:r>
          </w:p>
        </w:tc>
        <w:tc>
          <w:tcPr>
            <w:tcW w:w="1640" w:type="dxa"/>
            <w:shd w:val="clear" w:color="auto" w:fill="auto"/>
            <w:noWrap/>
            <w:vAlign w:val="center"/>
          </w:tcPr>
          <w:p w:rsidR="00C75379" w:rsidRDefault="00C75379" w:rsidP="00A61D6E">
            <w:pPr>
              <w:suppressAutoHyphens w:val="0"/>
              <w:spacing w:before="0" w:beforeAutospacing="0"/>
              <w:jc w:val="center"/>
              <w:rPr>
                <w:rFonts w:ascii="Swis721 Cn BT" w:eastAsia="Times New Roman" w:hAnsi="Swis721 Cn BT" w:cs="Arial"/>
                <w:color w:val="000000"/>
                <w:szCs w:val="24"/>
                <w:lang w:val="es-ES" w:eastAsia="es-CO"/>
              </w:rPr>
            </w:pPr>
            <w:r>
              <w:rPr>
                <w:rFonts w:ascii="Swis721 Cn BT" w:eastAsia="Times New Roman" w:hAnsi="Swis721 Cn BT" w:cs="Arial"/>
                <w:color w:val="000000"/>
                <w:szCs w:val="24"/>
                <w:lang w:val="es-ES" w:eastAsia="es-CO"/>
              </w:rPr>
              <w:t>2</w:t>
            </w:r>
          </w:p>
        </w:tc>
      </w:tr>
    </w:tbl>
    <w:p w:rsidR="00A61D6E" w:rsidRDefault="00A61D6E" w:rsidP="0040469C">
      <w:pPr>
        <w:autoSpaceDE w:val="0"/>
        <w:autoSpaceDN w:val="0"/>
        <w:adjustRightInd w:val="0"/>
        <w:rPr>
          <w:rFonts w:ascii="Swis721 Cn BT" w:hAnsi="Swis721 Cn BT" w:cs="Arial"/>
          <w:b/>
          <w:u w:val="single"/>
        </w:rPr>
      </w:pPr>
    </w:p>
    <w:p w:rsidR="0040469C" w:rsidRPr="006E4F20" w:rsidRDefault="0040469C" w:rsidP="0040469C">
      <w:pPr>
        <w:autoSpaceDE w:val="0"/>
        <w:autoSpaceDN w:val="0"/>
        <w:adjustRightInd w:val="0"/>
        <w:rPr>
          <w:rFonts w:ascii="Swis721 Cn BT" w:hAnsi="Swis721 Cn BT" w:cs="Arial"/>
          <w:b/>
          <w:u w:val="single"/>
        </w:rPr>
      </w:pPr>
      <w:r w:rsidRPr="006E4F20">
        <w:rPr>
          <w:rFonts w:ascii="Swis721 Cn BT" w:hAnsi="Swis721 Cn BT" w:cs="Arial"/>
          <w:b/>
          <w:u w:val="single"/>
        </w:rPr>
        <w:t>Cálculo de Tuberías</w:t>
      </w:r>
    </w:p>
    <w:p w:rsidR="0040469C" w:rsidRPr="006E4F20" w:rsidRDefault="0040469C" w:rsidP="0040469C">
      <w:pPr>
        <w:tabs>
          <w:tab w:val="left" w:pos="360"/>
        </w:tabs>
        <w:rPr>
          <w:rFonts w:ascii="Swis721 Cn BT" w:hAnsi="Swis721 Cn BT" w:cs="Arial"/>
          <w:szCs w:val="24"/>
        </w:rPr>
      </w:pPr>
      <w:r w:rsidRPr="006E4F20">
        <w:rPr>
          <w:rFonts w:ascii="Swis721 Cn BT" w:hAnsi="Swis721 Cn BT" w:cs="Arial"/>
          <w:szCs w:val="24"/>
        </w:rPr>
        <w:t>Para el cálculo de pérdidas en la tubería de suministro se utiliza la ecuación de HAZEN WILLIAMS:</w:t>
      </w:r>
    </w:p>
    <w:p w:rsidR="0040469C" w:rsidRPr="006E4F20" w:rsidRDefault="0040469C" w:rsidP="0040469C">
      <w:pPr>
        <w:tabs>
          <w:tab w:val="left" w:pos="360"/>
        </w:tabs>
        <w:jc w:val="center"/>
        <w:rPr>
          <w:rFonts w:ascii="Swis721 Cn BT" w:hAnsi="Swis721 Cn BT" w:cs="Arial"/>
          <w:szCs w:val="24"/>
        </w:rPr>
      </w:pPr>
      <w:r w:rsidRPr="006E4F20">
        <w:rPr>
          <w:rFonts w:ascii="Swis721 Cn BT" w:hAnsi="Swis721 Cn BT" w:cs="Arial"/>
          <w:position w:val="-30"/>
          <w:szCs w:val="24"/>
        </w:rPr>
        <w:object w:dxaOrig="272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6.5pt;height:36.75pt" o:ole="">
            <v:imagedata r:id="rId11" o:title=""/>
          </v:shape>
          <o:OLEObject Type="Embed" ProgID="Equation.3" ShapeID="_x0000_i1025" DrawAspect="Content" ObjectID="_1555243396" r:id="rId12"/>
        </w:object>
      </w:r>
    </w:p>
    <w:p w:rsidR="00A61D6E" w:rsidRDefault="00A61D6E" w:rsidP="0040469C">
      <w:pPr>
        <w:spacing w:before="0" w:beforeAutospacing="0"/>
        <w:rPr>
          <w:rFonts w:ascii="Swis721 Cn BT" w:hAnsi="Swis721 Cn BT" w:cs="Arial"/>
          <w:szCs w:val="24"/>
        </w:rPr>
      </w:pPr>
    </w:p>
    <w:p w:rsidR="0040469C" w:rsidRPr="006E4F20" w:rsidRDefault="002F1DED" w:rsidP="0040469C">
      <w:pPr>
        <w:spacing w:before="0" w:beforeAutospacing="0"/>
        <w:rPr>
          <w:rFonts w:ascii="Swis721 Cn BT" w:hAnsi="Swis721 Cn BT" w:cs="Arial"/>
          <w:szCs w:val="24"/>
        </w:rPr>
      </w:pPr>
      <w:r>
        <w:rPr>
          <w:rFonts w:ascii="Swis721 Cn BT" w:hAnsi="Swis721 Cn BT" w:cs="Arial"/>
          <w:szCs w:val="24"/>
        </w:rPr>
        <w:t>h:</w:t>
      </w:r>
      <w:r>
        <w:rPr>
          <w:rFonts w:ascii="Swis721 Cn BT" w:hAnsi="Swis721 Cn BT" w:cs="Arial"/>
          <w:szCs w:val="24"/>
        </w:rPr>
        <w:tab/>
        <w:t>Pé</w:t>
      </w:r>
      <w:r w:rsidR="0040469C" w:rsidRPr="006E4F20">
        <w:rPr>
          <w:rFonts w:ascii="Swis721 Cn BT" w:hAnsi="Swis721 Cn BT" w:cs="Arial"/>
          <w:szCs w:val="24"/>
        </w:rPr>
        <w:t>rdidas por fricción (m/m)</w:t>
      </w:r>
    </w:p>
    <w:p w:rsidR="0040469C" w:rsidRPr="006E4F20" w:rsidRDefault="0040469C" w:rsidP="0040469C">
      <w:pPr>
        <w:spacing w:before="0" w:beforeAutospacing="0"/>
        <w:rPr>
          <w:rFonts w:ascii="Swis721 Cn BT" w:hAnsi="Swis721 Cn BT" w:cs="Arial"/>
          <w:szCs w:val="24"/>
        </w:rPr>
      </w:pPr>
      <w:r w:rsidRPr="006E4F20">
        <w:rPr>
          <w:rFonts w:ascii="Swis721 Cn BT" w:hAnsi="Swis721 Cn BT" w:cs="Arial"/>
          <w:szCs w:val="24"/>
        </w:rPr>
        <w:t>V:</w:t>
      </w:r>
      <w:r w:rsidRPr="006E4F20">
        <w:rPr>
          <w:rFonts w:ascii="Swis721 Cn BT" w:hAnsi="Swis721 Cn BT" w:cs="Arial"/>
          <w:szCs w:val="24"/>
        </w:rPr>
        <w:tab/>
        <w:t>Velocidad (m/s)</w:t>
      </w:r>
    </w:p>
    <w:p w:rsidR="0040469C" w:rsidRPr="006E4F20" w:rsidRDefault="0040469C" w:rsidP="0040469C">
      <w:pPr>
        <w:spacing w:before="0" w:beforeAutospacing="0"/>
        <w:rPr>
          <w:rFonts w:ascii="Swis721 Cn BT" w:hAnsi="Swis721 Cn BT" w:cs="Arial"/>
          <w:szCs w:val="24"/>
        </w:rPr>
      </w:pPr>
      <w:r w:rsidRPr="006E4F20">
        <w:rPr>
          <w:rFonts w:ascii="Swis721 Cn BT" w:hAnsi="Swis721 Cn BT" w:cs="Arial"/>
          <w:szCs w:val="24"/>
        </w:rPr>
        <w:t>D:</w:t>
      </w:r>
      <w:r w:rsidRPr="006E4F20">
        <w:rPr>
          <w:rFonts w:ascii="Swis721 Cn BT" w:hAnsi="Swis721 Cn BT" w:cs="Arial"/>
          <w:szCs w:val="24"/>
        </w:rPr>
        <w:tab/>
        <w:t>Diámetro nominal (m)</w:t>
      </w:r>
    </w:p>
    <w:p w:rsidR="0040469C" w:rsidRPr="006E4F20" w:rsidRDefault="0040469C" w:rsidP="0040469C">
      <w:pPr>
        <w:spacing w:before="0" w:beforeAutospacing="0"/>
        <w:rPr>
          <w:rFonts w:ascii="Swis721 Cn BT" w:hAnsi="Swis721 Cn BT" w:cs="Arial"/>
          <w:szCs w:val="24"/>
        </w:rPr>
      </w:pPr>
      <w:r w:rsidRPr="006E4F20">
        <w:rPr>
          <w:rFonts w:ascii="Swis721 Cn BT" w:hAnsi="Swis721 Cn BT" w:cs="Arial"/>
          <w:szCs w:val="24"/>
        </w:rPr>
        <w:t>C:</w:t>
      </w:r>
      <w:r w:rsidRPr="006E4F20">
        <w:rPr>
          <w:rFonts w:ascii="Swis721 Cn BT" w:hAnsi="Swis721 Cn BT" w:cs="Arial"/>
          <w:szCs w:val="24"/>
        </w:rPr>
        <w:tab/>
        <w:t>Coeficiente de rugosidad (C=145  para tubería de PVC)</w:t>
      </w:r>
    </w:p>
    <w:p w:rsidR="0040469C" w:rsidRPr="006E4F20" w:rsidRDefault="0040469C" w:rsidP="0040469C">
      <w:pPr>
        <w:tabs>
          <w:tab w:val="left" w:pos="360"/>
        </w:tabs>
        <w:rPr>
          <w:rFonts w:ascii="Swis721 Cn BT" w:hAnsi="Swis721 Cn BT" w:cs="Arial"/>
          <w:szCs w:val="24"/>
        </w:rPr>
      </w:pPr>
      <w:r w:rsidRPr="006E4F20">
        <w:rPr>
          <w:rFonts w:ascii="Swis721 Cn BT" w:hAnsi="Swis721 Cn BT" w:cs="Arial"/>
          <w:szCs w:val="24"/>
        </w:rPr>
        <w:t>Para el cálculo de presión en los extremos se utiliza la ecuación de “BERNOULLI”</w:t>
      </w:r>
    </w:p>
    <w:p w:rsidR="0040469C" w:rsidRPr="006E4F20" w:rsidRDefault="0040469C" w:rsidP="0040469C">
      <w:pPr>
        <w:jc w:val="center"/>
        <w:rPr>
          <w:rFonts w:ascii="Swis721 Cn BT" w:hAnsi="Swis721 Cn BT" w:cs="Arial"/>
          <w:szCs w:val="24"/>
        </w:rPr>
      </w:pPr>
      <w:r w:rsidRPr="006E4F20">
        <w:rPr>
          <w:rFonts w:ascii="Swis721 Cn BT" w:hAnsi="Swis721 Cn BT" w:cs="Arial"/>
          <w:position w:val="-28"/>
          <w:szCs w:val="24"/>
        </w:rPr>
        <w:object w:dxaOrig="3420" w:dyaOrig="700">
          <v:shape id="_x0000_i1026" type="#_x0000_t75" style="width:171pt;height:35.25pt" o:ole="">
            <v:imagedata r:id="rId13" o:title=""/>
          </v:shape>
          <o:OLEObject Type="Embed" ProgID="Equation.3" ShapeID="_x0000_i1026" DrawAspect="Content" ObjectID="_1555243397" r:id="rId14"/>
        </w:object>
      </w:r>
    </w:p>
    <w:p w:rsidR="0040469C" w:rsidRPr="006E4F20" w:rsidRDefault="0040469C" w:rsidP="0040469C">
      <w:pPr>
        <w:jc w:val="center"/>
        <w:rPr>
          <w:rFonts w:ascii="Swis721 Cn BT" w:hAnsi="Swis721 Cn BT" w:cs="Arial"/>
          <w:szCs w:val="24"/>
        </w:rPr>
      </w:pPr>
      <w:r w:rsidRPr="006E4F20">
        <w:rPr>
          <w:rFonts w:ascii="Swis721 Cn BT" w:hAnsi="Swis721 Cn BT" w:cs="Arial"/>
          <w:position w:val="-14"/>
          <w:szCs w:val="24"/>
        </w:rPr>
        <w:object w:dxaOrig="1240" w:dyaOrig="380">
          <v:shape id="_x0000_i1027" type="#_x0000_t75" style="width:61.5pt;height:19.5pt" o:ole="">
            <v:imagedata r:id="rId15" o:title=""/>
          </v:shape>
          <o:OLEObject Type="Embed" ProgID="Equation.3" ShapeID="_x0000_i1027" DrawAspect="Content" ObjectID="_1555243398" r:id="rId16"/>
        </w:object>
      </w:r>
    </w:p>
    <w:p w:rsidR="0040469C" w:rsidRPr="006E4F20" w:rsidRDefault="0040469C" w:rsidP="0040469C">
      <w:pPr>
        <w:rPr>
          <w:rFonts w:ascii="Swis721 Cn BT" w:hAnsi="Swis721 Cn BT" w:cs="Arial"/>
          <w:sz w:val="22"/>
          <w:szCs w:val="22"/>
        </w:rPr>
      </w:pPr>
      <w:r w:rsidRPr="006E4F20">
        <w:rPr>
          <w:rFonts w:ascii="Swis721 Cn BT" w:hAnsi="Swis721 Cn BT" w:cs="Arial"/>
          <w:sz w:val="22"/>
          <w:szCs w:val="22"/>
        </w:rPr>
        <w:t xml:space="preserve">L </w:t>
      </w:r>
      <w:r w:rsidRPr="006E4F20">
        <w:rPr>
          <w:rFonts w:ascii="Swis721 Cn BT" w:hAnsi="Swis721 Cn BT" w:cs="Arial"/>
          <w:sz w:val="22"/>
          <w:szCs w:val="22"/>
          <w:vertAlign w:val="subscript"/>
        </w:rPr>
        <w:t>1-2</w:t>
      </w:r>
      <w:r w:rsidRPr="006E4F20">
        <w:rPr>
          <w:rFonts w:ascii="Swis721 Cn BT" w:hAnsi="Swis721 Cn BT" w:cs="Arial"/>
          <w:sz w:val="22"/>
          <w:szCs w:val="22"/>
        </w:rPr>
        <w:t xml:space="preserve"> =  Longitud tubería + Longitud equivalente accesorios</w:t>
      </w:r>
      <w:r w:rsidR="005B0189" w:rsidRPr="006E4F20">
        <w:rPr>
          <w:rFonts w:ascii="Swis721 Cn BT" w:hAnsi="Swis721 Cn BT" w:cs="Arial"/>
          <w:sz w:val="22"/>
          <w:szCs w:val="22"/>
        </w:rPr>
        <w:t>.</w:t>
      </w:r>
    </w:p>
    <w:p w:rsidR="005B0189" w:rsidRPr="006E4F20" w:rsidRDefault="005B0189" w:rsidP="005B0189">
      <w:pPr>
        <w:autoSpaceDE w:val="0"/>
        <w:autoSpaceDN w:val="0"/>
        <w:adjustRightInd w:val="0"/>
        <w:rPr>
          <w:rFonts w:ascii="Swis721 Cn BT" w:hAnsi="Swis721 Cn BT" w:cs="Arial"/>
          <w:b/>
          <w:u w:val="single"/>
        </w:rPr>
      </w:pPr>
      <w:r w:rsidRPr="006E4F20">
        <w:rPr>
          <w:rFonts w:ascii="Swis721 Cn BT" w:hAnsi="Swis721 Cn BT" w:cs="Arial"/>
          <w:b/>
          <w:u w:val="single"/>
        </w:rPr>
        <w:t>Velocidad</w:t>
      </w:r>
    </w:p>
    <w:p w:rsidR="005977CE" w:rsidRPr="006E4F20" w:rsidRDefault="005977CE" w:rsidP="005977CE">
      <w:pPr>
        <w:rPr>
          <w:rFonts w:ascii="Swis721 Cn BT" w:hAnsi="Swis721 Cn BT"/>
        </w:rPr>
      </w:pPr>
      <w:r w:rsidRPr="006E4F20">
        <w:rPr>
          <w:rFonts w:ascii="Swis721 Cn BT" w:hAnsi="Swis721 Cn BT"/>
        </w:rPr>
        <w:t>La velocidad máxima de diseño debe ser de 2 m/s para tuberías de diámetro inferior a 76.2 mm: para diámetros de 76.2 mm o mayores, la velocidad máxima debe ser de 2.50m.</w:t>
      </w:r>
    </w:p>
    <w:p w:rsidR="0061013E" w:rsidRPr="006E4F20" w:rsidRDefault="0087574D" w:rsidP="0061013E">
      <w:pPr>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13" w:name="_Toc438222525"/>
      <w:bookmarkStart w:id="14" w:name="_Toc481501392"/>
      <w:r w:rsidRPr="006E4F20">
        <w:rPr>
          <w:rFonts w:ascii="Swis721 Cn BT" w:eastAsiaTheme="majorEastAsia" w:hAnsi="Swis721 Cn BT" w:cstheme="majorBidi"/>
          <w:b/>
          <w:sz w:val="26"/>
          <w:szCs w:val="32"/>
          <w:lang w:eastAsia="ja-JP"/>
        </w:rPr>
        <w:t>APARATOS</w:t>
      </w:r>
      <w:bookmarkEnd w:id="13"/>
      <w:bookmarkEnd w:id="14"/>
    </w:p>
    <w:p w:rsidR="00F93611" w:rsidRPr="006E4F20" w:rsidRDefault="00C94F34" w:rsidP="00C94F34">
      <w:pPr>
        <w:rPr>
          <w:rFonts w:ascii="Swis721 Cn BT" w:hAnsi="Swis721 Cn BT" w:cs="Arial"/>
          <w:sz w:val="22"/>
          <w:lang w:val="es-ES"/>
        </w:rPr>
      </w:pPr>
      <w:r w:rsidRPr="006E4F20">
        <w:rPr>
          <w:rFonts w:ascii="Swis721 Cn BT" w:hAnsi="Swis721 Cn BT" w:cs="Arial"/>
          <w:sz w:val="22"/>
          <w:lang w:val="es-ES"/>
        </w:rPr>
        <w:t>En concordancia con los planos de diseño arquitectónico, a continuación se relacionan los aparatos sanitarios a instalar:</w:t>
      </w:r>
    </w:p>
    <w:p w:rsidR="00C94F34" w:rsidRPr="006E4F20" w:rsidRDefault="00C94F34" w:rsidP="00C94F34">
      <w:pPr>
        <w:spacing w:before="0" w:beforeAutospacing="0"/>
        <w:rPr>
          <w:rFonts w:ascii="Swis721 Cn BT" w:hAnsi="Swis721 Cn BT"/>
          <w:lang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95"/>
        <w:gridCol w:w="1948"/>
        <w:gridCol w:w="388"/>
        <w:gridCol w:w="388"/>
        <w:gridCol w:w="395"/>
        <w:gridCol w:w="388"/>
        <w:gridCol w:w="388"/>
        <w:gridCol w:w="388"/>
        <w:gridCol w:w="388"/>
        <w:gridCol w:w="388"/>
      </w:tblGrid>
      <w:tr w:rsidR="00455E26" w:rsidRPr="00E37083" w:rsidTr="00455E26">
        <w:trPr>
          <w:trHeight w:val="1755"/>
          <w:tblHeader/>
          <w:jc w:val="center"/>
        </w:trPr>
        <w:tc>
          <w:tcPr>
            <w:tcW w:w="0" w:type="auto"/>
            <w:shd w:val="clear" w:color="000000" w:fill="D8E4BC"/>
            <w:noWrap/>
            <w:vAlign w:val="center"/>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bookmarkStart w:id="15" w:name="_Toc474760401"/>
            <w:bookmarkStart w:id="16" w:name="_Toc478658588"/>
            <w:r w:rsidRPr="00E37083">
              <w:rPr>
                <w:rFonts w:ascii="Tahoma" w:eastAsia="Times New Roman" w:hAnsi="Tahoma" w:cs="Tahoma"/>
                <w:b/>
                <w:bCs/>
                <w:sz w:val="20"/>
                <w:szCs w:val="20"/>
                <w:lang w:eastAsia="es-CO"/>
              </w:rPr>
              <w:t>Zona</w:t>
            </w:r>
          </w:p>
        </w:tc>
        <w:tc>
          <w:tcPr>
            <w:tcW w:w="0" w:type="auto"/>
            <w:shd w:val="clear" w:color="000000" w:fill="D8E4BC"/>
            <w:noWrap/>
            <w:vAlign w:val="center"/>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Unidad</w:t>
            </w:r>
          </w:p>
        </w:tc>
        <w:tc>
          <w:tcPr>
            <w:tcW w:w="0" w:type="auto"/>
            <w:shd w:val="clear" w:color="000000" w:fill="D8E4BC"/>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Sanitario Tanque</w:t>
            </w:r>
          </w:p>
        </w:tc>
        <w:tc>
          <w:tcPr>
            <w:tcW w:w="0" w:type="auto"/>
            <w:shd w:val="clear" w:color="000000" w:fill="D8E4BC"/>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Ducha</w:t>
            </w:r>
          </w:p>
        </w:tc>
        <w:tc>
          <w:tcPr>
            <w:tcW w:w="0" w:type="auto"/>
            <w:shd w:val="clear" w:color="000000" w:fill="D8E4BC"/>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Lavamanos</w:t>
            </w:r>
          </w:p>
        </w:tc>
        <w:tc>
          <w:tcPr>
            <w:tcW w:w="0" w:type="auto"/>
            <w:shd w:val="clear" w:color="000000" w:fill="D8E4BC"/>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Llave Manguera</w:t>
            </w:r>
          </w:p>
        </w:tc>
        <w:tc>
          <w:tcPr>
            <w:tcW w:w="0" w:type="auto"/>
            <w:shd w:val="clear" w:color="000000" w:fill="D8E4BC"/>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Lavaplatos</w:t>
            </w:r>
          </w:p>
        </w:tc>
        <w:tc>
          <w:tcPr>
            <w:tcW w:w="0" w:type="auto"/>
            <w:shd w:val="clear" w:color="000000" w:fill="D8E4BC"/>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Orinales</w:t>
            </w:r>
          </w:p>
        </w:tc>
        <w:tc>
          <w:tcPr>
            <w:tcW w:w="0" w:type="auto"/>
            <w:shd w:val="clear" w:color="000000" w:fill="D8E4BC"/>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Poceta</w:t>
            </w:r>
          </w:p>
        </w:tc>
        <w:tc>
          <w:tcPr>
            <w:tcW w:w="0" w:type="auto"/>
            <w:shd w:val="clear" w:color="000000" w:fill="D8E4BC"/>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Punto Nevera</w:t>
            </w:r>
          </w:p>
        </w:tc>
      </w:tr>
      <w:tr w:rsidR="00E37083" w:rsidRPr="00E37083" w:rsidTr="00455E26">
        <w:trPr>
          <w:trHeight w:val="255"/>
          <w:jc w:val="center"/>
        </w:trPr>
        <w:tc>
          <w:tcPr>
            <w:tcW w:w="0" w:type="auto"/>
            <w:vMerge w:val="restart"/>
            <w:shd w:val="clear" w:color="auto"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Cocina</w:t>
            </w:r>
          </w:p>
        </w:tc>
        <w:tc>
          <w:tcPr>
            <w:tcW w:w="0" w:type="auto"/>
            <w:shd w:val="clear" w:color="000000"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sz w:val="20"/>
                <w:szCs w:val="20"/>
                <w:lang w:eastAsia="es-CO"/>
              </w:rPr>
            </w:pPr>
            <w:r w:rsidRPr="00E37083">
              <w:rPr>
                <w:rFonts w:ascii="Tahoma" w:eastAsia="Times New Roman" w:hAnsi="Tahoma" w:cs="Tahoma"/>
                <w:sz w:val="20"/>
                <w:szCs w:val="20"/>
                <w:lang w:eastAsia="es-CO"/>
              </w:rPr>
              <w:t>Baño</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r>
      <w:tr w:rsidR="00E37083" w:rsidRPr="00E37083" w:rsidTr="00455E26">
        <w:trPr>
          <w:trHeight w:val="255"/>
          <w:jc w:val="center"/>
        </w:trPr>
        <w:tc>
          <w:tcPr>
            <w:tcW w:w="0" w:type="auto"/>
            <w:vMerge/>
            <w:vAlign w:val="center"/>
            <w:hideMark/>
          </w:tcPr>
          <w:p w:rsidR="00E37083" w:rsidRPr="00E37083" w:rsidRDefault="00E37083" w:rsidP="00E37083">
            <w:pPr>
              <w:suppressAutoHyphens w:val="0"/>
              <w:spacing w:before="0" w:beforeAutospacing="0"/>
              <w:jc w:val="left"/>
              <w:rPr>
                <w:rFonts w:ascii="Tahoma" w:eastAsia="Times New Roman" w:hAnsi="Tahoma" w:cs="Tahoma"/>
                <w:b/>
                <w:bCs/>
                <w:sz w:val="20"/>
                <w:szCs w:val="20"/>
                <w:lang w:eastAsia="es-CO"/>
              </w:rPr>
            </w:pPr>
          </w:p>
        </w:tc>
        <w:tc>
          <w:tcPr>
            <w:tcW w:w="0" w:type="auto"/>
            <w:shd w:val="clear" w:color="000000"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sz w:val="20"/>
                <w:szCs w:val="20"/>
                <w:lang w:eastAsia="es-CO"/>
              </w:rPr>
            </w:pPr>
            <w:r w:rsidRPr="00E37083">
              <w:rPr>
                <w:rFonts w:ascii="Tahoma" w:eastAsia="Times New Roman" w:hAnsi="Tahoma" w:cs="Tahoma"/>
                <w:sz w:val="20"/>
                <w:szCs w:val="20"/>
                <w:lang w:eastAsia="es-CO"/>
              </w:rPr>
              <w:t>Cocina</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5</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2</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r>
      <w:tr w:rsidR="00E37083" w:rsidRPr="00E37083" w:rsidTr="00455E26">
        <w:trPr>
          <w:trHeight w:val="255"/>
          <w:jc w:val="center"/>
        </w:trPr>
        <w:tc>
          <w:tcPr>
            <w:tcW w:w="0" w:type="auto"/>
            <w:vMerge w:val="restart"/>
            <w:shd w:val="clear" w:color="auto"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Preescolar</w:t>
            </w:r>
          </w:p>
        </w:tc>
        <w:tc>
          <w:tcPr>
            <w:tcW w:w="0" w:type="auto"/>
            <w:shd w:val="clear" w:color="000000"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sz w:val="20"/>
                <w:szCs w:val="20"/>
                <w:lang w:eastAsia="es-CO"/>
              </w:rPr>
            </w:pPr>
            <w:r w:rsidRPr="00E37083">
              <w:rPr>
                <w:rFonts w:ascii="Tahoma" w:eastAsia="Times New Roman" w:hAnsi="Tahoma" w:cs="Tahoma"/>
                <w:sz w:val="20"/>
                <w:szCs w:val="20"/>
                <w:lang w:eastAsia="es-CO"/>
              </w:rPr>
              <w:t>Baño</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2</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2</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r>
      <w:tr w:rsidR="00E37083" w:rsidRPr="00E37083" w:rsidTr="00455E26">
        <w:trPr>
          <w:trHeight w:val="255"/>
          <w:jc w:val="center"/>
        </w:trPr>
        <w:tc>
          <w:tcPr>
            <w:tcW w:w="0" w:type="auto"/>
            <w:vMerge/>
            <w:vAlign w:val="center"/>
            <w:hideMark/>
          </w:tcPr>
          <w:p w:rsidR="00E37083" w:rsidRPr="00E37083" w:rsidRDefault="00E37083" w:rsidP="00E37083">
            <w:pPr>
              <w:suppressAutoHyphens w:val="0"/>
              <w:spacing w:before="0" w:beforeAutospacing="0"/>
              <w:jc w:val="left"/>
              <w:rPr>
                <w:rFonts w:ascii="Tahoma" w:eastAsia="Times New Roman" w:hAnsi="Tahoma" w:cs="Tahoma"/>
                <w:b/>
                <w:bCs/>
                <w:sz w:val="20"/>
                <w:szCs w:val="20"/>
                <w:lang w:eastAsia="es-CO"/>
              </w:rPr>
            </w:pPr>
          </w:p>
        </w:tc>
        <w:tc>
          <w:tcPr>
            <w:tcW w:w="0" w:type="auto"/>
            <w:shd w:val="clear" w:color="000000"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sz w:val="20"/>
                <w:szCs w:val="20"/>
                <w:lang w:eastAsia="es-CO"/>
              </w:rPr>
            </w:pPr>
            <w:r w:rsidRPr="00E37083">
              <w:rPr>
                <w:rFonts w:ascii="Tahoma" w:eastAsia="Times New Roman" w:hAnsi="Tahoma" w:cs="Tahoma"/>
                <w:sz w:val="20"/>
                <w:szCs w:val="20"/>
                <w:lang w:eastAsia="es-CO"/>
              </w:rPr>
              <w:t>Baño Discapacitados</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r>
      <w:tr w:rsidR="00E37083" w:rsidRPr="00E37083" w:rsidTr="00455E26">
        <w:trPr>
          <w:trHeight w:val="255"/>
          <w:jc w:val="center"/>
        </w:trPr>
        <w:tc>
          <w:tcPr>
            <w:tcW w:w="0" w:type="auto"/>
            <w:shd w:val="clear" w:color="auto"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lastRenderedPageBreak/>
              <w:t>Común</w:t>
            </w:r>
          </w:p>
        </w:tc>
        <w:tc>
          <w:tcPr>
            <w:tcW w:w="0" w:type="auto"/>
            <w:shd w:val="clear" w:color="000000"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sz w:val="20"/>
                <w:szCs w:val="20"/>
                <w:lang w:eastAsia="es-CO"/>
              </w:rPr>
            </w:pPr>
            <w:r w:rsidRPr="00E37083">
              <w:rPr>
                <w:rFonts w:ascii="Tahoma" w:eastAsia="Times New Roman" w:hAnsi="Tahoma" w:cs="Tahoma"/>
                <w:sz w:val="20"/>
                <w:szCs w:val="20"/>
                <w:lang w:eastAsia="es-CO"/>
              </w:rPr>
              <w:t>Circulaciones</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2</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r>
      <w:tr w:rsidR="00E37083" w:rsidRPr="00E37083" w:rsidTr="00455E26">
        <w:trPr>
          <w:trHeight w:val="255"/>
          <w:jc w:val="center"/>
        </w:trPr>
        <w:tc>
          <w:tcPr>
            <w:tcW w:w="0" w:type="auto"/>
            <w:vMerge w:val="restart"/>
            <w:shd w:val="clear" w:color="auto" w:fill="auto"/>
            <w:vAlign w:val="center"/>
            <w:hideMark/>
          </w:tcPr>
          <w:p w:rsidR="00E37083" w:rsidRPr="00E37083" w:rsidRDefault="00E37083" w:rsidP="00E37083">
            <w:pPr>
              <w:suppressAutoHyphens w:val="0"/>
              <w:spacing w:before="0" w:beforeAutospacing="0"/>
              <w:jc w:val="left"/>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Módulo</w:t>
            </w:r>
            <w:r w:rsidRPr="00E37083">
              <w:rPr>
                <w:rFonts w:ascii="Tahoma" w:eastAsia="Times New Roman" w:hAnsi="Tahoma" w:cs="Tahoma"/>
                <w:b/>
                <w:bCs/>
                <w:sz w:val="20"/>
                <w:szCs w:val="20"/>
                <w:lang w:eastAsia="es-CO"/>
              </w:rPr>
              <w:br/>
              <w:t>Baños</w:t>
            </w:r>
          </w:p>
        </w:tc>
        <w:tc>
          <w:tcPr>
            <w:tcW w:w="0" w:type="auto"/>
            <w:shd w:val="clear" w:color="000000"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sz w:val="20"/>
                <w:szCs w:val="20"/>
                <w:lang w:eastAsia="es-CO"/>
              </w:rPr>
            </w:pPr>
            <w:r w:rsidRPr="00E37083">
              <w:rPr>
                <w:rFonts w:ascii="Tahoma" w:eastAsia="Times New Roman" w:hAnsi="Tahoma" w:cs="Tahoma"/>
                <w:sz w:val="20"/>
                <w:szCs w:val="20"/>
                <w:lang w:eastAsia="es-CO"/>
              </w:rPr>
              <w:t>Baño Mujeres</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3</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3</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r>
      <w:tr w:rsidR="00E37083" w:rsidRPr="00E37083" w:rsidTr="00455E26">
        <w:trPr>
          <w:trHeight w:val="255"/>
          <w:jc w:val="center"/>
        </w:trPr>
        <w:tc>
          <w:tcPr>
            <w:tcW w:w="0" w:type="auto"/>
            <w:vMerge/>
            <w:vAlign w:val="center"/>
            <w:hideMark/>
          </w:tcPr>
          <w:p w:rsidR="00E37083" w:rsidRPr="00E37083" w:rsidRDefault="00E37083" w:rsidP="00E37083">
            <w:pPr>
              <w:suppressAutoHyphens w:val="0"/>
              <w:spacing w:before="0" w:beforeAutospacing="0"/>
              <w:jc w:val="left"/>
              <w:rPr>
                <w:rFonts w:ascii="Tahoma" w:eastAsia="Times New Roman" w:hAnsi="Tahoma" w:cs="Tahoma"/>
                <w:b/>
                <w:bCs/>
                <w:sz w:val="20"/>
                <w:szCs w:val="20"/>
                <w:lang w:eastAsia="es-CO"/>
              </w:rPr>
            </w:pPr>
          </w:p>
        </w:tc>
        <w:tc>
          <w:tcPr>
            <w:tcW w:w="0" w:type="auto"/>
            <w:shd w:val="clear" w:color="000000"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sz w:val="20"/>
                <w:szCs w:val="20"/>
                <w:lang w:eastAsia="es-CO"/>
              </w:rPr>
            </w:pPr>
            <w:r w:rsidRPr="00E37083">
              <w:rPr>
                <w:rFonts w:ascii="Tahoma" w:eastAsia="Times New Roman" w:hAnsi="Tahoma" w:cs="Tahoma"/>
                <w:sz w:val="20"/>
                <w:szCs w:val="20"/>
                <w:lang w:eastAsia="es-CO"/>
              </w:rPr>
              <w:t>Baño Hombres</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c>
          <w:tcPr>
            <w:tcW w:w="0" w:type="auto"/>
            <w:shd w:val="clear" w:color="auto" w:fill="auto"/>
            <w:noWrap/>
            <w:textDirection w:val="btLr"/>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3</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2</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r>
      <w:tr w:rsidR="00E37083" w:rsidRPr="00E37083" w:rsidTr="00455E26">
        <w:trPr>
          <w:trHeight w:val="255"/>
          <w:jc w:val="center"/>
        </w:trPr>
        <w:tc>
          <w:tcPr>
            <w:tcW w:w="0" w:type="auto"/>
            <w:vMerge/>
            <w:vAlign w:val="center"/>
            <w:hideMark/>
          </w:tcPr>
          <w:p w:rsidR="00E37083" w:rsidRPr="00E37083" w:rsidRDefault="00E37083" w:rsidP="00E37083">
            <w:pPr>
              <w:suppressAutoHyphens w:val="0"/>
              <w:spacing w:before="0" w:beforeAutospacing="0"/>
              <w:jc w:val="left"/>
              <w:rPr>
                <w:rFonts w:ascii="Tahoma" w:eastAsia="Times New Roman" w:hAnsi="Tahoma" w:cs="Tahoma"/>
                <w:b/>
                <w:bCs/>
                <w:sz w:val="20"/>
                <w:szCs w:val="20"/>
                <w:lang w:eastAsia="es-CO"/>
              </w:rPr>
            </w:pPr>
          </w:p>
        </w:tc>
        <w:tc>
          <w:tcPr>
            <w:tcW w:w="0" w:type="auto"/>
            <w:shd w:val="clear" w:color="000000" w:fill="auto"/>
            <w:noWrap/>
            <w:vAlign w:val="center"/>
            <w:hideMark/>
          </w:tcPr>
          <w:p w:rsidR="00E37083" w:rsidRPr="00E37083" w:rsidRDefault="00E37083" w:rsidP="00E37083">
            <w:pPr>
              <w:suppressAutoHyphens w:val="0"/>
              <w:spacing w:before="0" w:beforeAutospacing="0"/>
              <w:jc w:val="left"/>
              <w:rPr>
                <w:rFonts w:ascii="Tahoma" w:eastAsia="Times New Roman" w:hAnsi="Tahoma" w:cs="Tahoma"/>
                <w:sz w:val="20"/>
                <w:szCs w:val="20"/>
                <w:lang w:eastAsia="es-CO"/>
              </w:rPr>
            </w:pPr>
            <w:r w:rsidRPr="00E37083">
              <w:rPr>
                <w:rFonts w:ascii="Tahoma" w:eastAsia="Times New Roman" w:hAnsi="Tahoma" w:cs="Tahoma"/>
                <w:sz w:val="20"/>
                <w:szCs w:val="20"/>
                <w:lang w:eastAsia="es-CO"/>
              </w:rPr>
              <w:t>Baño Discapacitados</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1</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sz w:val="20"/>
                <w:szCs w:val="20"/>
                <w:lang w:eastAsia="es-CO"/>
              </w:rPr>
            </w:pPr>
            <w:r w:rsidRPr="00E37083">
              <w:rPr>
                <w:rFonts w:ascii="Tahoma" w:eastAsia="Times New Roman" w:hAnsi="Tahoma" w:cs="Tahoma"/>
                <w:sz w:val="20"/>
                <w:szCs w:val="20"/>
                <w:lang w:eastAsia="es-CO"/>
              </w:rPr>
              <w:t> </w:t>
            </w:r>
          </w:p>
        </w:tc>
      </w:tr>
      <w:tr w:rsidR="00E37083" w:rsidRPr="00E37083" w:rsidTr="00455E26">
        <w:trPr>
          <w:trHeight w:val="255"/>
          <w:jc w:val="center"/>
        </w:trPr>
        <w:tc>
          <w:tcPr>
            <w:tcW w:w="0" w:type="auto"/>
            <w:gridSpan w:val="2"/>
            <w:shd w:val="clear" w:color="000000" w:fill="auto"/>
            <w:noWrap/>
            <w:vAlign w:val="bottom"/>
            <w:hideMark/>
          </w:tcPr>
          <w:p w:rsidR="00E37083" w:rsidRPr="00E37083" w:rsidRDefault="00E37083" w:rsidP="00E37083">
            <w:pPr>
              <w:suppressAutoHyphens w:val="0"/>
              <w:spacing w:before="0" w:beforeAutospacing="0"/>
              <w:jc w:val="right"/>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Total Tipo de Aparato</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9</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1</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12</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2</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5</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2</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2</w:t>
            </w:r>
          </w:p>
        </w:tc>
        <w:tc>
          <w:tcPr>
            <w:tcW w:w="0" w:type="auto"/>
            <w:shd w:val="clear" w:color="auto"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1</w:t>
            </w:r>
          </w:p>
        </w:tc>
      </w:tr>
      <w:tr w:rsidR="00E37083" w:rsidRPr="00E37083" w:rsidTr="00455E26">
        <w:trPr>
          <w:trHeight w:val="255"/>
          <w:jc w:val="center"/>
        </w:trPr>
        <w:tc>
          <w:tcPr>
            <w:tcW w:w="0" w:type="auto"/>
            <w:gridSpan w:val="2"/>
            <w:shd w:val="clear" w:color="000000" w:fill="auto"/>
            <w:noWrap/>
            <w:vAlign w:val="bottom"/>
            <w:hideMark/>
          </w:tcPr>
          <w:p w:rsidR="00E37083" w:rsidRPr="00E37083" w:rsidRDefault="00E37083" w:rsidP="00E37083">
            <w:pPr>
              <w:suppressAutoHyphens w:val="0"/>
              <w:spacing w:before="0" w:beforeAutospacing="0"/>
              <w:jc w:val="right"/>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Total Aparatos</w:t>
            </w:r>
          </w:p>
        </w:tc>
        <w:tc>
          <w:tcPr>
            <w:tcW w:w="0" w:type="auto"/>
            <w:gridSpan w:val="8"/>
            <w:shd w:val="clear" w:color="000000" w:fill="auto"/>
            <w:noWrap/>
            <w:vAlign w:val="bottom"/>
            <w:hideMark/>
          </w:tcPr>
          <w:p w:rsidR="00E37083" w:rsidRPr="00E37083" w:rsidRDefault="00E37083" w:rsidP="00E37083">
            <w:pPr>
              <w:suppressAutoHyphens w:val="0"/>
              <w:spacing w:before="0" w:beforeAutospacing="0"/>
              <w:jc w:val="center"/>
              <w:rPr>
                <w:rFonts w:ascii="Tahoma" w:eastAsia="Times New Roman" w:hAnsi="Tahoma" w:cs="Tahoma"/>
                <w:b/>
                <w:bCs/>
                <w:sz w:val="20"/>
                <w:szCs w:val="20"/>
                <w:lang w:eastAsia="es-CO"/>
              </w:rPr>
            </w:pPr>
            <w:r w:rsidRPr="00E37083">
              <w:rPr>
                <w:rFonts w:ascii="Tahoma" w:eastAsia="Times New Roman" w:hAnsi="Tahoma" w:cs="Tahoma"/>
                <w:b/>
                <w:bCs/>
                <w:sz w:val="20"/>
                <w:szCs w:val="20"/>
                <w:lang w:eastAsia="es-CO"/>
              </w:rPr>
              <w:t>34</w:t>
            </w:r>
          </w:p>
        </w:tc>
      </w:tr>
    </w:tbl>
    <w:p w:rsidR="00691BE9" w:rsidRPr="006E4F20" w:rsidRDefault="00691BE9" w:rsidP="005549F8">
      <w:pPr>
        <w:pStyle w:val="Descripcin"/>
        <w:spacing w:before="100" w:beforeAutospacing="1" w:after="100" w:afterAutospacing="1"/>
        <w:rPr>
          <w:rFonts w:ascii="Swis721 Cn BT" w:hAnsi="Swis721 Cn BT"/>
        </w:rPr>
      </w:pPr>
      <w:r w:rsidRPr="006E4F20">
        <w:rPr>
          <w:rFonts w:ascii="Swis721 Cn BT" w:hAnsi="Swis721 Cn BT"/>
        </w:rPr>
        <w:t xml:space="preserve">Tabla </w:t>
      </w:r>
      <w:r w:rsidR="00F147D9" w:rsidRPr="006E4F20">
        <w:rPr>
          <w:rFonts w:ascii="Swis721 Cn BT" w:hAnsi="Swis721 Cn BT"/>
        </w:rPr>
        <w:fldChar w:fldCharType="begin"/>
      </w:r>
      <w:r w:rsidRPr="006E4F20">
        <w:rPr>
          <w:rFonts w:ascii="Swis721 Cn BT" w:hAnsi="Swis721 Cn BT"/>
        </w:rPr>
        <w:instrText xml:space="preserve"> SEQ Tabla \* ARABIC </w:instrText>
      </w:r>
      <w:r w:rsidR="00F147D9" w:rsidRPr="006E4F20">
        <w:rPr>
          <w:rFonts w:ascii="Swis721 Cn BT" w:hAnsi="Swis721 Cn BT"/>
        </w:rPr>
        <w:fldChar w:fldCharType="separate"/>
      </w:r>
      <w:r w:rsidR="00121DB7">
        <w:rPr>
          <w:rFonts w:ascii="Swis721 Cn BT" w:hAnsi="Swis721 Cn BT"/>
          <w:noProof/>
        </w:rPr>
        <w:t>1</w:t>
      </w:r>
      <w:r w:rsidR="00F147D9" w:rsidRPr="006E4F20">
        <w:rPr>
          <w:rFonts w:ascii="Swis721 Cn BT" w:hAnsi="Swis721 Cn BT"/>
        </w:rPr>
        <w:fldChar w:fldCharType="end"/>
      </w:r>
      <w:r w:rsidR="002B1672" w:rsidRPr="006E4F20">
        <w:rPr>
          <w:rFonts w:ascii="Swis721 Cn BT" w:hAnsi="Swis721 Cn BT"/>
        </w:rPr>
        <w:t xml:space="preserve">. </w:t>
      </w:r>
      <w:r w:rsidR="00C94F34" w:rsidRPr="006E4F20">
        <w:rPr>
          <w:rFonts w:ascii="Swis721 Cn BT" w:hAnsi="Swis721 Cn BT"/>
        </w:rPr>
        <w:t>Listado de aparatos proyectados</w:t>
      </w:r>
      <w:bookmarkEnd w:id="15"/>
      <w:bookmarkEnd w:id="16"/>
    </w:p>
    <w:p w:rsidR="002B1672" w:rsidRPr="006E4F20" w:rsidRDefault="0087574D" w:rsidP="002B1672">
      <w:pPr>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17" w:name="_Toc481501393"/>
      <w:r w:rsidRPr="006E4F20">
        <w:rPr>
          <w:rFonts w:ascii="Swis721 Cn BT" w:eastAsiaTheme="majorEastAsia" w:hAnsi="Swis721 Cn BT" w:cstheme="majorBidi"/>
          <w:b/>
          <w:sz w:val="26"/>
          <w:szCs w:val="32"/>
          <w:lang w:eastAsia="ja-JP"/>
        </w:rPr>
        <w:t>TANQUE DE RESERVA</w:t>
      </w:r>
      <w:bookmarkEnd w:id="17"/>
    </w:p>
    <w:p w:rsidR="002B1672" w:rsidRPr="006E4F20" w:rsidRDefault="00C94F34" w:rsidP="002B1672">
      <w:pPr>
        <w:rPr>
          <w:rFonts w:ascii="Swis721 Cn BT" w:hAnsi="Swis721 Cn BT" w:cs="Arial"/>
          <w:sz w:val="22"/>
          <w:lang w:val="es-ES"/>
        </w:rPr>
      </w:pPr>
      <w:r w:rsidRPr="006E4F20">
        <w:rPr>
          <w:rFonts w:ascii="Swis721 Cn BT" w:hAnsi="Swis721 Cn BT" w:cs="Arial"/>
          <w:sz w:val="22"/>
          <w:lang w:val="es-ES"/>
        </w:rPr>
        <w:t xml:space="preserve">El volumen de almacenamiento se calculó </w:t>
      </w:r>
      <w:r w:rsidR="004C6579" w:rsidRPr="006E4F20">
        <w:rPr>
          <w:rFonts w:ascii="Swis721 Cn BT" w:hAnsi="Swis721 Cn BT" w:cs="Arial"/>
          <w:sz w:val="22"/>
          <w:lang w:val="es-ES"/>
        </w:rPr>
        <w:t xml:space="preserve">considerando el volumen de reserva para un día y </w:t>
      </w:r>
      <w:r w:rsidRPr="006E4F20">
        <w:rPr>
          <w:rFonts w:ascii="Swis721 Cn BT" w:hAnsi="Swis721 Cn BT" w:cs="Arial"/>
          <w:sz w:val="22"/>
          <w:lang w:val="es-ES"/>
        </w:rPr>
        <w:t xml:space="preserve">con base en </w:t>
      </w:r>
      <w:r w:rsidR="004C6579" w:rsidRPr="006E4F20">
        <w:rPr>
          <w:rFonts w:ascii="Swis721 Cn BT" w:hAnsi="Swis721 Cn BT" w:cs="Arial"/>
          <w:sz w:val="22"/>
          <w:lang w:val="es-ES"/>
        </w:rPr>
        <w:t xml:space="preserve">las </w:t>
      </w:r>
      <w:r w:rsidR="00E8349E" w:rsidRPr="006E4F20">
        <w:rPr>
          <w:rFonts w:ascii="Swis721 Cn BT" w:hAnsi="Swis721 Cn BT" w:cs="Arial"/>
          <w:sz w:val="22"/>
          <w:lang w:val="es-ES"/>
        </w:rPr>
        <w:t xml:space="preserve">dotaciones de 6 Litros/m²-día para la zona administrativa y de </w:t>
      </w:r>
      <w:r w:rsidR="005C3191" w:rsidRPr="006E4F20">
        <w:rPr>
          <w:rFonts w:ascii="Swis721 Cn BT" w:hAnsi="Swis721 Cn BT" w:cs="Arial"/>
          <w:sz w:val="22"/>
          <w:lang w:val="es-ES"/>
        </w:rPr>
        <w:t>4</w:t>
      </w:r>
      <w:r w:rsidR="00E8349E" w:rsidRPr="006E4F20">
        <w:rPr>
          <w:rFonts w:ascii="Swis721 Cn BT" w:hAnsi="Swis721 Cn BT" w:cs="Arial"/>
          <w:sz w:val="22"/>
          <w:lang w:val="es-ES"/>
        </w:rPr>
        <w:t xml:space="preserve"> Litros/</w:t>
      </w:r>
      <w:r w:rsidR="005C3191" w:rsidRPr="006E4F20">
        <w:rPr>
          <w:rFonts w:ascii="Swis721 Cn BT" w:hAnsi="Swis721 Cn BT" w:cs="Arial"/>
          <w:sz w:val="22"/>
          <w:lang w:val="es-ES"/>
        </w:rPr>
        <w:t>comida</w:t>
      </w:r>
      <w:r w:rsidR="00E8349E" w:rsidRPr="006E4F20">
        <w:rPr>
          <w:rFonts w:ascii="Swis721 Cn BT" w:hAnsi="Swis721 Cn BT" w:cs="Arial"/>
          <w:sz w:val="22"/>
          <w:lang w:val="es-ES"/>
        </w:rPr>
        <w:t xml:space="preserve">-día </w:t>
      </w:r>
      <w:r w:rsidR="005C3191" w:rsidRPr="006E4F20">
        <w:rPr>
          <w:rFonts w:ascii="Swis721 Cn BT" w:hAnsi="Swis721 Cn BT" w:cs="Arial"/>
          <w:sz w:val="22"/>
          <w:lang w:val="es-ES"/>
        </w:rPr>
        <w:t xml:space="preserve">para el restaurante tomadas de </w:t>
      </w:r>
      <w:r w:rsidR="00E8349E" w:rsidRPr="006E4F20">
        <w:rPr>
          <w:rFonts w:ascii="Swis721 Cn BT" w:hAnsi="Swis721 Cn BT" w:cs="Arial"/>
          <w:sz w:val="22"/>
          <w:lang w:val="es-ES"/>
        </w:rPr>
        <w:t>la NTC-1500</w:t>
      </w:r>
      <w:r w:rsidR="005C3191" w:rsidRPr="006E4F20">
        <w:rPr>
          <w:rFonts w:ascii="Swis721 Cn BT" w:hAnsi="Swis721 Cn BT" w:cs="Arial"/>
          <w:sz w:val="22"/>
          <w:lang w:val="es-ES"/>
        </w:rPr>
        <w:t>,</w:t>
      </w:r>
      <w:r w:rsidR="00E8349E" w:rsidRPr="006E4F20">
        <w:rPr>
          <w:rFonts w:ascii="Swis721 Cn BT" w:hAnsi="Swis721 Cn BT" w:cs="Arial"/>
          <w:sz w:val="22"/>
          <w:lang w:val="es-ES"/>
        </w:rPr>
        <w:t xml:space="preserve"> mientras que la dotación para</w:t>
      </w:r>
      <w:r w:rsidR="005C3191" w:rsidRPr="006E4F20">
        <w:rPr>
          <w:rFonts w:ascii="Swis721 Cn BT" w:hAnsi="Swis721 Cn BT" w:cs="Arial"/>
          <w:sz w:val="22"/>
          <w:lang w:val="es-ES"/>
        </w:rPr>
        <w:t xml:space="preserve"> alumnos se tomó del</w:t>
      </w:r>
      <w:r w:rsidR="00E8349E" w:rsidRPr="006E4F20">
        <w:rPr>
          <w:rFonts w:ascii="Swis721 Cn BT" w:hAnsi="Swis721 Cn BT" w:cs="Arial"/>
          <w:sz w:val="22"/>
          <w:lang w:val="es-ES"/>
        </w:rPr>
        <w:t xml:space="preserve"> Manual de Buenas Prácticas del RAS</w:t>
      </w:r>
      <w:r w:rsidR="004C6579" w:rsidRPr="006E4F20">
        <w:rPr>
          <w:rFonts w:ascii="Swis721 Cn BT" w:hAnsi="Swis721 Cn BT" w:cs="Arial"/>
          <w:sz w:val="22"/>
          <w:lang w:val="es-ES"/>
        </w:rPr>
        <w:t>, con un valor de 2</w:t>
      </w:r>
      <w:r w:rsidR="00455E26">
        <w:rPr>
          <w:rFonts w:ascii="Swis721 Cn BT" w:hAnsi="Swis721 Cn BT" w:cs="Arial"/>
          <w:sz w:val="22"/>
          <w:lang w:val="es-ES"/>
        </w:rPr>
        <w:t>0 a 2</w:t>
      </w:r>
      <w:r w:rsidR="004C6579" w:rsidRPr="006E4F20">
        <w:rPr>
          <w:rFonts w:ascii="Swis721 Cn BT" w:hAnsi="Swis721 Cn BT" w:cs="Arial"/>
          <w:sz w:val="22"/>
          <w:lang w:val="es-ES"/>
        </w:rPr>
        <w:t>5 Litros/alumno-día</w:t>
      </w:r>
      <w:r w:rsidRPr="006E4F20">
        <w:rPr>
          <w:rFonts w:ascii="Swis721 Cn BT" w:hAnsi="Swis721 Cn BT" w:cs="Arial"/>
          <w:sz w:val="22"/>
          <w:lang w:val="es-ES"/>
        </w:rPr>
        <w:t xml:space="preserve">. A </w:t>
      </w:r>
      <w:r w:rsidR="002F1DED" w:rsidRPr="006E4F20">
        <w:rPr>
          <w:rFonts w:ascii="Swis721 Cn BT" w:hAnsi="Swis721 Cn BT" w:cs="Arial"/>
          <w:sz w:val="22"/>
          <w:lang w:val="es-ES"/>
        </w:rPr>
        <w:t>continuación,</w:t>
      </w:r>
      <w:r w:rsidRPr="006E4F20">
        <w:rPr>
          <w:rFonts w:ascii="Swis721 Cn BT" w:hAnsi="Swis721 Cn BT" w:cs="Arial"/>
          <w:sz w:val="22"/>
          <w:lang w:val="es-ES"/>
        </w:rPr>
        <w:t xml:space="preserve"> se muestran los cálculos realizados:</w:t>
      </w:r>
    </w:p>
    <w:p w:rsidR="005977CE" w:rsidRPr="006E4F20" w:rsidRDefault="005977CE" w:rsidP="002B1672">
      <w:pPr>
        <w:rPr>
          <w:rFonts w:ascii="Swis721 Cn BT" w:hAnsi="Swis721 Cn BT" w:cs="Arial"/>
          <w:sz w:val="22"/>
          <w:lang w:val="es-ES"/>
        </w:rPr>
      </w:pPr>
    </w:p>
    <w:tbl>
      <w:tblPr>
        <w:tblW w:w="0" w:type="auto"/>
        <w:jc w:val="center"/>
        <w:tblCellMar>
          <w:left w:w="70" w:type="dxa"/>
          <w:right w:w="70" w:type="dxa"/>
        </w:tblCellMar>
        <w:tblLook w:val="04A0" w:firstRow="1" w:lastRow="0" w:firstColumn="1" w:lastColumn="0" w:noHBand="0" w:noVBand="1"/>
      </w:tblPr>
      <w:tblGrid>
        <w:gridCol w:w="1652"/>
        <w:gridCol w:w="1152"/>
        <w:gridCol w:w="1207"/>
        <w:gridCol w:w="1107"/>
        <w:gridCol w:w="1140"/>
        <w:gridCol w:w="1140"/>
      </w:tblGrid>
      <w:tr w:rsidR="00A1623A" w:rsidRPr="00A1623A" w:rsidTr="00A1623A">
        <w:trPr>
          <w:trHeight w:val="255"/>
          <w:jc w:val="center"/>
        </w:trPr>
        <w:tc>
          <w:tcPr>
            <w:tcW w:w="0" w:type="auto"/>
            <w:gridSpan w:val="6"/>
            <w:tcBorders>
              <w:top w:val="single" w:sz="4" w:space="0" w:color="auto"/>
              <w:left w:val="single" w:sz="4" w:space="0" w:color="auto"/>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bookmarkStart w:id="18" w:name="_Toc478658589"/>
            <w:r w:rsidRPr="00A1623A">
              <w:rPr>
                <w:rFonts w:ascii="Arial" w:eastAsia="Times New Roman" w:hAnsi="Arial" w:cs="Arial"/>
                <w:b/>
                <w:bCs/>
                <w:sz w:val="20"/>
                <w:szCs w:val="20"/>
                <w:lang w:eastAsia="es-CO"/>
              </w:rPr>
              <w:t>VOLUMEN DE ALMACENAMIENTO</w:t>
            </w:r>
          </w:p>
        </w:tc>
      </w:tr>
      <w:tr w:rsidR="00A1623A" w:rsidRPr="00A1623A" w:rsidTr="00A1623A">
        <w:trPr>
          <w:trHeight w:val="409"/>
          <w:jc w:val="center"/>
        </w:trPr>
        <w:tc>
          <w:tcPr>
            <w:tcW w:w="0" w:type="auto"/>
            <w:tcBorders>
              <w:top w:val="nil"/>
              <w:left w:val="nil"/>
              <w:bottom w:val="nil"/>
              <w:right w:val="nil"/>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p>
        </w:tc>
        <w:tc>
          <w:tcPr>
            <w:tcW w:w="0" w:type="auto"/>
            <w:tcBorders>
              <w:top w:val="nil"/>
              <w:left w:val="nil"/>
              <w:bottom w:val="nil"/>
              <w:right w:val="nil"/>
            </w:tcBorders>
            <w:shd w:val="clear" w:color="000000" w:fill="auto"/>
            <w:noWrap/>
            <w:vAlign w:val="center"/>
            <w:hideMark/>
          </w:tcPr>
          <w:p w:rsidR="00A1623A" w:rsidRPr="00A1623A" w:rsidRDefault="00A1623A" w:rsidP="00A1623A">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A1623A" w:rsidRPr="00A1623A" w:rsidRDefault="00A1623A" w:rsidP="00A1623A">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A1623A" w:rsidRPr="00A1623A" w:rsidRDefault="00A1623A" w:rsidP="00A1623A">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A1623A" w:rsidRPr="00A1623A" w:rsidRDefault="00A1623A" w:rsidP="00A1623A">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A1623A" w:rsidRPr="00A1623A" w:rsidRDefault="00A1623A" w:rsidP="00A1623A">
            <w:pPr>
              <w:suppressAutoHyphens w:val="0"/>
              <w:spacing w:before="0" w:beforeAutospacing="0"/>
              <w:jc w:val="center"/>
              <w:rPr>
                <w:rFonts w:ascii="Times New Roman" w:eastAsia="Times New Roman" w:hAnsi="Times New Roman" w:cs="Times New Roman"/>
                <w:sz w:val="20"/>
                <w:szCs w:val="20"/>
                <w:lang w:eastAsia="es-CO"/>
              </w:rPr>
            </w:pPr>
          </w:p>
        </w:tc>
      </w:tr>
      <w:tr w:rsidR="00A1623A" w:rsidRPr="00A1623A" w:rsidTr="00A1623A">
        <w:trPr>
          <w:trHeight w:val="255"/>
          <w:jc w:val="center"/>
        </w:trPr>
        <w:tc>
          <w:tcPr>
            <w:tcW w:w="0" w:type="auto"/>
            <w:vMerge w:val="restart"/>
            <w:tcBorders>
              <w:top w:val="single" w:sz="4" w:space="0" w:color="auto"/>
              <w:left w:val="single" w:sz="4" w:space="0" w:color="auto"/>
              <w:bottom w:val="single" w:sz="4" w:space="0" w:color="000000"/>
              <w:right w:val="single" w:sz="4" w:space="0" w:color="auto"/>
            </w:tcBorders>
            <w:shd w:val="clear" w:color="000000" w:fill="D8E4BC"/>
            <w:noWrap/>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ZONA</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ALUMNOS</w:t>
            </w:r>
          </w:p>
        </w:tc>
        <w:tc>
          <w:tcPr>
            <w:tcW w:w="0" w:type="auto"/>
            <w:tcBorders>
              <w:top w:val="single" w:sz="4" w:space="0" w:color="auto"/>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DOTACIÓN</w:t>
            </w:r>
          </w:p>
        </w:tc>
        <w:tc>
          <w:tcPr>
            <w:tcW w:w="0" w:type="auto"/>
            <w:tcBorders>
              <w:top w:val="single" w:sz="4" w:space="0" w:color="auto"/>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RESERVA</w:t>
            </w:r>
          </w:p>
        </w:tc>
        <w:tc>
          <w:tcPr>
            <w:tcW w:w="0" w:type="auto"/>
            <w:tcBorders>
              <w:top w:val="single" w:sz="4" w:space="0" w:color="auto"/>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VOLUMEN</w:t>
            </w:r>
          </w:p>
        </w:tc>
        <w:tc>
          <w:tcPr>
            <w:tcW w:w="0" w:type="auto"/>
            <w:tcBorders>
              <w:top w:val="single" w:sz="4" w:space="0" w:color="auto"/>
              <w:left w:val="nil"/>
              <w:bottom w:val="single" w:sz="4" w:space="0" w:color="auto"/>
              <w:right w:val="single" w:sz="4" w:space="0" w:color="auto"/>
            </w:tcBorders>
            <w:shd w:val="clear" w:color="000000" w:fill="D8E4BC"/>
            <w:vAlign w:val="bottom"/>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VOLUMEN</w:t>
            </w:r>
          </w:p>
        </w:tc>
      </w:tr>
      <w:tr w:rsidR="00A1623A" w:rsidRPr="00A1623A" w:rsidTr="00A1623A">
        <w:trPr>
          <w:trHeight w:val="255"/>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A1623A" w:rsidRPr="00A1623A" w:rsidRDefault="00A1623A" w:rsidP="00A1623A">
            <w:pPr>
              <w:suppressAutoHyphens w:val="0"/>
              <w:spacing w:before="0" w:beforeAutospacing="0"/>
              <w:jc w:val="left"/>
              <w:rPr>
                <w:rFonts w:ascii="Arial" w:eastAsia="Times New Roman" w:hAnsi="Arial" w:cs="Arial"/>
                <w:b/>
                <w:bCs/>
                <w:sz w:val="20"/>
                <w:szCs w:val="20"/>
                <w:lang w:eastAsia="es-CO"/>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rsidR="00A1623A" w:rsidRPr="00A1623A" w:rsidRDefault="00A1623A" w:rsidP="00A1623A">
            <w:pPr>
              <w:suppressAutoHyphens w:val="0"/>
              <w:spacing w:before="0" w:beforeAutospacing="0"/>
              <w:jc w:val="left"/>
              <w:rPr>
                <w:rFonts w:ascii="Arial" w:eastAsia="Times New Roman" w:hAnsi="Arial" w:cs="Arial"/>
                <w:b/>
                <w:bCs/>
                <w:sz w:val="20"/>
                <w:szCs w:val="20"/>
                <w:lang w:eastAsia="es-CO"/>
              </w:rPr>
            </w:pP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(L/Hab*día)</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(días)</w:t>
            </w:r>
          </w:p>
        </w:tc>
        <w:tc>
          <w:tcPr>
            <w:tcW w:w="0" w:type="auto"/>
            <w:tcBorders>
              <w:top w:val="nil"/>
              <w:left w:val="nil"/>
              <w:bottom w:val="single" w:sz="4" w:space="0" w:color="auto"/>
              <w:right w:val="single" w:sz="4" w:space="0" w:color="auto"/>
            </w:tcBorders>
            <w:shd w:val="clear" w:color="000000" w:fill="D8E4BC"/>
            <w:vAlign w:val="bottom"/>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(L)</w:t>
            </w:r>
          </w:p>
        </w:tc>
        <w:tc>
          <w:tcPr>
            <w:tcW w:w="0" w:type="auto"/>
            <w:tcBorders>
              <w:top w:val="nil"/>
              <w:left w:val="nil"/>
              <w:bottom w:val="single" w:sz="4" w:space="0" w:color="auto"/>
              <w:right w:val="single" w:sz="4" w:space="0" w:color="auto"/>
            </w:tcBorders>
            <w:shd w:val="clear" w:color="000000" w:fill="D8E4BC"/>
            <w:vAlign w:val="bottom"/>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(m³)</w:t>
            </w:r>
          </w:p>
        </w:tc>
      </w:tr>
      <w:tr w:rsidR="00A1623A" w:rsidRPr="00A1623A" w:rsidTr="00A1623A">
        <w:trPr>
          <w:trHeight w:val="255"/>
          <w:jc w:val="center"/>
        </w:trPr>
        <w:tc>
          <w:tcPr>
            <w:tcW w:w="0" w:type="auto"/>
            <w:tcBorders>
              <w:top w:val="nil"/>
              <w:left w:val="single" w:sz="4" w:space="0" w:color="auto"/>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Aulas Preescolar</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20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20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400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0,40</w:t>
            </w:r>
          </w:p>
        </w:tc>
      </w:tr>
      <w:tr w:rsidR="00A1623A" w:rsidRPr="00A1623A" w:rsidTr="00A1623A">
        <w:trPr>
          <w:trHeight w:val="255"/>
          <w:jc w:val="center"/>
        </w:trPr>
        <w:tc>
          <w:tcPr>
            <w:tcW w:w="0" w:type="auto"/>
            <w:tcBorders>
              <w:top w:val="nil"/>
              <w:left w:val="single" w:sz="4" w:space="0" w:color="auto"/>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Aulas Básica</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60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20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1200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1,20</w:t>
            </w:r>
          </w:p>
        </w:tc>
      </w:tr>
      <w:tr w:rsidR="00A1623A" w:rsidRPr="00A1623A" w:rsidTr="00A1623A">
        <w:trPr>
          <w:trHeight w:val="255"/>
          <w:jc w:val="center"/>
        </w:trPr>
        <w:tc>
          <w:tcPr>
            <w:tcW w:w="0" w:type="auto"/>
            <w:tcBorders>
              <w:top w:val="nil"/>
              <w:left w:val="single" w:sz="4" w:space="0" w:color="auto"/>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Aulas Media</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100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25</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2500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2,50</w:t>
            </w:r>
          </w:p>
        </w:tc>
      </w:tr>
      <w:tr w:rsidR="00A1623A" w:rsidRPr="00A1623A" w:rsidTr="00A1623A">
        <w:trPr>
          <w:trHeight w:val="255"/>
          <w:jc w:val="center"/>
        </w:trPr>
        <w:tc>
          <w:tcPr>
            <w:tcW w:w="0" w:type="auto"/>
            <w:vMerge w:val="restart"/>
            <w:tcBorders>
              <w:top w:val="nil"/>
              <w:left w:val="single" w:sz="4" w:space="0" w:color="auto"/>
              <w:bottom w:val="single" w:sz="4" w:space="0" w:color="000000"/>
              <w:right w:val="single" w:sz="4" w:space="0" w:color="auto"/>
            </w:tcBorders>
            <w:shd w:val="clear" w:color="000000" w:fill="D8E4BC"/>
            <w:noWrap/>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ZONA</w:t>
            </w:r>
          </w:p>
        </w:tc>
        <w:tc>
          <w:tcPr>
            <w:tcW w:w="0" w:type="auto"/>
            <w:vMerge w:val="restart"/>
            <w:tcBorders>
              <w:top w:val="nil"/>
              <w:left w:val="single" w:sz="4" w:space="0" w:color="auto"/>
              <w:bottom w:val="single" w:sz="4" w:space="0" w:color="000000"/>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ALUMNOS</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DOTACIÓN</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RESERVA</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VOLUMEN</w:t>
            </w:r>
          </w:p>
        </w:tc>
        <w:tc>
          <w:tcPr>
            <w:tcW w:w="0" w:type="auto"/>
            <w:tcBorders>
              <w:top w:val="nil"/>
              <w:left w:val="nil"/>
              <w:bottom w:val="single" w:sz="4" w:space="0" w:color="auto"/>
              <w:right w:val="single" w:sz="4" w:space="0" w:color="auto"/>
            </w:tcBorders>
            <w:shd w:val="clear" w:color="000000" w:fill="D8E4BC"/>
            <w:vAlign w:val="bottom"/>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VOLUMEN</w:t>
            </w:r>
          </w:p>
        </w:tc>
      </w:tr>
      <w:tr w:rsidR="00A1623A" w:rsidRPr="00A1623A" w:rsidTr="00A1623A">
        <w:trPr>
          <w:trHeight w:val="255"/>
          <w:jc w:val="center"/>
        </w:trPr>
        <w:tc>
          <w:tcPr>
            <w:tcW w:w="0" w:type="auto"/>
            <w:vMerge/>
            <w:tcBorders>
              <w:top w:val="nil"/>
              <w:left w:val="single" w:sz="4" w:space="0" w:color="auto"/>
              <w:bottom w:val="single" w:sz="4" w:space="0" w:color="000000"/>
              <w:right w:val="single" w:sz="4" w:space="0" w:color="auto"/>
            </w:tcBorders>
            <w:vAlign w:val="center"/>
            <w:hideMark/>
          </w:tcPr>
          <w:p w:rsidR="00A1623A" w:rsidRPr="00A1623A" w:rsidRDefault="00A1623A" w:rsidP="00A1623A">
            <w:pPr>
              <w:suppressAutoHyphens w:val="0"/>
              <w:spacing w:before="0" w:beforeAutospacing="0"/>
              <w:jc w:val="left"/>
              <w:rPr>
                <w:rFonts w:ascii="Arial" w:eastAsia="Times New Roman" w:hAnsi="Arial" w:cs="Arial"/>
                <w:b/>
                <w:bCs/>
                <w:sz w:val="20"/>
                <w:szCs w:val="20"/>
                <w:lang w:eastAsia="es-CO"/>
              </w:rPr>
            </w:pPr>
          </w:p>
        </w:tc>
        <w:tc>
          <w:tcPr>
            <w:tcW w:w="0" w:type="auto"/>
            <w:vMerge/>
            <w:tcBorders>
              <w:top w:val="nil"/>
              <w:left w:val="single" w:sz="4" w:space="0" w:color="auto"/>
              <w:bottom w:val="single" w:sz="4" w:space="0" w:color="000000"/>
              <w:right w:val="single" w:sz="4" w:space="0" w:color="auto"/>
            </w:tcBorders>
            <w:vAlign w:val="center"/>
            <w:hideMark/>
          </w:tcPr>
          <w:p w:rsidR="00A1623A" w:rsidRPr="00A1623A" w:rsidRDefault="00A1623A" w:rsidP="00A1623A">
            <w:pPr>
              <w:suppressAutoHyphens w:val="0"/>
              <w:spacing w:before="0" w:beforeAutospacing="0"/>
              <w:jc w:val="left"/>
              <w:rPr>
                <w:rFonts w:ascii="Arial" w:eastAsia="Times New Roman" w:hAnsi="Arial" w:cs="Arial"/>
                <w:b/>
                <w:bCs/>
                <w:sz w:val="20"/>
                <w:szCs w:val="20"/>
                <w:lang w:eastAsia="es-CO"/>
              </w:rPr>
            </w:pP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(L/Com)</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(días)</w:t>
            </w:r>
          </w:p>
        </w:tc>
        <w:tc>
          <w:tcPr>
            <w:tcW w:w="0" w:type="auto"/>
            <w:tcBorders>
              <w:top w:val="nil"/>
              <w:left w:val="nil"/>
              <w:bottom w:val="single" w:sz="4" w:space="0" w:color="auto"/>
              <w:right w:val="single" w:sz="4" w:space="0" w:color="auto"/>
            </w:tcBorders>
            <w:shd w:val="clear" w:color="000000" w:fill="D8E4BC"/>
            <w:vAlign w:val="bottom"/>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(L)</w:t>
            </w:r>
          </w:p>
        </w:tc>
        <w:tc>
          <w:tcPr>
            <w:tcW w:w="0" w:type="auto"/>
            <w:tcBorders>
              <w:top w:val="nil"/>
              <w:left w:val="nil"/>
              <w:bottom w:val="single" w:sz="4" w:space="0" w:color="auto"/>
              <w:right w:val="single" w:sz="4" w:space="0" w:color="auto"/>
            </w:tcBorders>
            <w:shd w:val="clear" w:color="000000" w:fill="D8E4BC"/>
            <w:vAlign w:val="bottom"/>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(m³)</w:t>
            </w:r>
          </w:p>
        </w:tc>
      </w:tr>
      <w:tr w:rsidR="00A1623A" w:rsidRPr="00A1623A" w:rsidTr="00A1623A">
        <w:trPr>
          <w:trHeight w:val="255"/>
          <w:jc w:val="center"/>
        </w:trPr>
        <w:tc>
          <w:tcPr>
            <w:tcW w:w="0" w:type="auto"/>
            <w:tcBorders>
              <w:top w:val="nil"/>
              <w:left w:val="single" w:sz="4" w:space="0" w:color="auto"/>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Restaurante</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180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4</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720</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0,72</w:t>
            </w:r>
          </w:p>
        </w:tc>
      </w:tr>
      <w:tr w:rsidR="00A1623A" w:rsidRPr="00A1623A" w:rsidTr="00A1623A">
        <w:trPr>
          <w:trHeight w:val="255"/>
          <w:jc w:val="center"/>
        </w:trPr>
        <w:tc>
          <w:tcPr>
            <w:tcW w:w="0" w:type="auto"/>
            <w:vMerge w:val="restart"/>
            <w:tcBorders>
              <w:top w:val="nil"/>
              <w:left w:val="single" w:sz="4" w:space="0" w:color="auto"/>
              <w:bottom w:val="single" w:sz="4" w:space="0" w:color="000000"/>
              <w:right w:val="single" w:sz="4" w:space="0" w:color="auto"/>
            </w:tcBorders>
            <w:shd w:val="clear" w:color="000000" w:fill="D8E4BC"/>
            <w:noWrap/>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ZONA</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AREA</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DOTACIÓN</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RESERVA</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VOLUMEN</w:t>
            </w:r>
          </w:p>
        </w:tc>
        <w:tc>
          <w:tcPr>
            <w:tcW w:w="0" w:type="auto"/>
            <w:tcBorders>
              <w:top w:val="nil"/>
              <w:left w:val="nil"/>
              <w:bottom w:val="single" w:sz="4" w:space="0" w:color="auto"/>
              <w:right w:val="single" w:sz="4" w:space="0" w:color="auto"/>
            </w:tcBorders>
            <w:shd w:val="clear" w:color="000000" w:fill="D8E4BC"/>
            <w:vAlign w:val="bottom"/>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VOLUMEN</w:t>
            </w:r>
          </w:p>
        </w:tc>
      </w:tr>
      <w:tr w:rsidR="00A1623A" w:rsidRPr="00A1623A" w:rsidTr="00A1623A">
        <w:trPr>
          <w:trHeight w:val="255"/>
          <w:jc w:val="center"/>
        </w:trPr>
        <w:tc>
          <w:tcPr>
            <w:tcW w:w="0" w:type="auto"/>
            <w:vMerge/>
            <w:tcBorders>
              <w:top w:val="nil"/>
              <w:left w:val="single" w:sz="4" w:space="0" w:color="auto"/>
              <w:bottom w:val="single" w:sz="4" w:space="0" w:color="000000"/>
              <w:right w:val="single" w:sz="4" w:space="0" w:color="auto"/>
            </w:tcBorders>
            <w:vAlign w:val="center"/>
            <w:hideMark/>
          </w:tcPr>
          <w:p w:rsidR="00A1623A" w:rsidRPr="00A1623A" w:rsidRDefault="00A1623A" w:rsidP="00A1623A">
            <w:pPr>
              <w:suppressAutoHyphens w:val="0"/>
              <w:spacing w:before="0" w:beforeAutospacing="0"/>
              <w:jc w:val="left"/>
              <w:rPr>
                <w:rFonts w:ascii="Arial" w:eastAsia="Times New Roman" w:hAnsi="Arial" w:cs="Arial"/>
                <w:b/>
                <w:bCs/>
                <w:sz w:val="20"/>
                <w:szCs w:val="20"/>
                <w:lang w:eastAsia="es-CO"/>
              </w:rPr>
            </w:pP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(m²)</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(L/m²*día)</w:t>
            </w:r>
          </w:p>
        </w:tc>
        <w:tc>
          <w:tcPr>
            <w:tcW w:w="0" w:type="auto"/>
            <w:tcBorders>
              <w:top w:val="nil"/>
              <w:left w:val="nil"/>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(días)</w:t>
            </w:r>
          </w:p>
        </w:tc>
        <w:tc>
          <w:tcPr>
            <w:tcW w:w="0" w:type="auto"/>
            <w:tcBorders>
              <w:top w:val="nil"/>
              <w:left w:val="nil"/>
              <w:bottom w:val="single" w:sz="4" w:space="0" w:color="auto"/>
              <w:right w:val="single" w:sz="4" w:space="0" w:color="auto"/>
            </w:tcBorders>
            <w:shd w:val="clear" w:color="000000" w:fill="D8E4BC"/>
            <w:vAlign w:val="bottom"/>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(L)</w:t>
            </w:r>
          </w:p>
        </w:tc>
        <w:tc>
          <w:tcPr>
            <w:tcW w:w="0" w:type="auto"/>
            <w:tcBorders>
              <w:top w:val="nil"/>
              <w:left w:val="nil"/>
              <w:bottom w:val="single" w:sz="4" w:space="0" w:color="auto"/>
              <w:right w:val="single" w:sz="4" w:space="0" w:color="auto"/>
            </w:tcBorders>
            <w:shd w:val="clear" w:color="000000" w:fill="D8E4BC"/>
            <w:vAlign w:val="bottom"/>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(m³)</w:t>
            </w:r>
          </w:p>
        </w:tc>
      </w:tr>
      <w:tr w:rsidR="00A1623A" w:rsidRPr="00A1623A" w:rsidTr="00A1623A">
        <w:trPr>
          <w:trHeight w:val="255"/>
          <w:jc w:val="center"/>
        </w:trPr>
        <w:tc>
          <w:tcPr>
            <w:tcW w:w="0" w:type="auto"/>
            <w:tcBorders>
              <w:top w:val="nil"/>
              <w:left w:val="single" w:sz="4" w:space="0" w:color="auto"/>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Administrativa</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23</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6</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138</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0,14</w:t>
            </w:r>
          </w:p>
        </w:tc>
      </w:tr>
      <w:tr w:rsidR="00A1623A" w:rsidRPr="00A1623A" w:rsidTr="00A1623A">
        <w:trPr>
          <w:trHeight w:val="255"/>
          <w:jc w:val="center"/>
        </w:trPr>
        <w:tc>
          <w:tcPr>
            <w:tcW w:w="0" w:type="auto"/>
            <w:tcBorders>
              <w:top w:val="nil"/>
              <w:left w:val="nil"/>
              <w:bottom w:val="nil"/>
              <w:right w:val="nil"/>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p>
        </w:tc>
        <w:tc>
          <w:tcPr>
            <w:tcW w:w="0" w:type="auto"/>
            <w:tcBorders>
              <w:top w:val="nil"/>
              <w:left w:val="nil"/>
              <w:bottom w:val="nil"/>
              <w:right w:val="nil"/>
            </w:tcBorders>
            <w:shd w:val="clear" w:color="000000" w:fill="auto"/>
            <w:noWrap/>
            <w:vAlign w:val="bottom"/>
            <w:hideMark/>
          </w:tcPr>
          <w:p w:rsidR="00A1623A" w:rsidRPr="00A1623A" w:rsidRDefault="00A1623A" w:rsidP="00A1623A">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A1623A" w:rsidRPr="00A1623A" w:rsidRDefault="00A1623A" w:rsidP="00A1623A">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single" w:sz="4" w:space="0" w:color="auto"/>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TOTAL</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1258</w:t>
            </w:r>
          </w:p>
        </w:tc>
        <w:tc>
          <w:tcPr>
            <w:tcW w:w="0" w:type="auto"/>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4,96</w:t>
            </w:r>
          </w:p>
        </w:tc>
      </w:tr>
    </w:tbl>
    <w:p w:rsidR="00C94F34" w:rsidRDefault="00C94F34" w:rsidP="00455E26">
      <w:pPr>
        <w:pStyle w:val="Descripcin"/>
        <w:spacing w:before="0"/>
        <w:rPr>
          <w:rFonts w:ascii="Swis721 Cn BT" w:hAnsi="Swis721 Cn BT"/>
        </w:rPr>
      </w:pPr>
      <w:r w:rsidRPr="006E4F20">
        <w:rPr>
          <w:rFonts w:ascii="Swis721 Cn BT" w:hAnsi="Swis721 Cn BT"/>
        </w:rPr>
        <w:t xml:space="preserve">Tabla </w:t>
      </w:r>
      <w:r w:rsidR="0003310B" w:rsidRPr="006E4F20">
        <w:rPr>
          <w:rFonts w:ascii="Swis721 Cn BT" w:hAnsi="Swis721 Cn BT"/>
        </w:rPr>
        <w:fldChar w:fldCharType="begin"/>
      </w:r>
      <w:r w:rsidR="0003310B" w:rsidRPr="006E4F20">
        <w:rPr>
          <w:rFonts w:ascii="Swis721 Cn BT" w:hAnsi="Swis721 Cn BT"/>
        </w:rPr>
        <w:instrText xml:space="preserve"> SEQ Tabla \* ARABIC </w:instrText>
      </w:r>
      <w:r w:rsidR="0003310B" w:rsidRPr="006E4F20">
        <w:rPr>
          <w:rFonts w:ascii="Swis721 Cn BT" w:hAnsi="Swis721 Cn BT"/>
        </w:rPr>
        <w:fldChar w:fldCharType="separate"/>
      </w:r>
      <w:r w:rsidR="00121DB7">
        <w:rPr>
          <w:rFonts w:ascii="Swis721 Cn BT" w:hAnsi="Swis721 Cn BT"/>
          <w:noProof/>
        </w:rPr>
        <w:t>2</w:t>
      </w:r>
      <w:r w:rsidR="0003310B" w:rsidRPr="006E4F20">
        <w:rPr>
          <w:rFonts w:ascii="Swis721 Cn BT" w:hAnsi="Swis721 Cn BT"/>
          <w:noProof/>
        </w:rPr>
        <w:fldChar w:fldCharType="end"/>
      </w:r>
      <w:r w:rsidRPr="006E4F20">
        <w:rPr>
          <w:rFonts w:ascii="Swis721 Cn BT" w:hAnsi="Swis721 Cn BT"/>
        </w:rPr>
        <w:t>. Volumen tanque de reserva</w:t>
      </w:r>
      <w:bookmarkEnd w:id="18"/>
    </w:p>
    <w:p w:rsidR="00455E26" w:rsidRPr="00455E26" w:rsidRDefault="00455E26" w:rsidP="00455E26">
      <w:r>
        <w:t xml:space="preserve">En </w:t>
      </w:r>
      <w:r w:rsidR="002F1DED">
        <w:t>consecuencia,</w:t>
      </w:r>
      <w:r>
        <w:t xml:space="preserve"> se proyecta un tanque prefabricado de 5000 Litros.</w:t>
      </w:r>
    </w:p>
    <w:p w:rsidR="0087574D" w:rsidRPr="006E4F20" w:rsidRDefault="0087574D" w:rsidP="0087574D">
      <w:pPr>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19" w:name="_Toc481501394"/>
      <w:r w:rsidRPr="006E4F20">
        <w:rPr>
          <w:rFonts w:ascii="Swis721 Cn BT" w:eastAsiaTheme="majorEastAsia" w:hAnsi="Swis721 Cn BT" w:cstheme="majorBidi"/>
          <w:b/>
          <w:sz w:val="26"/>
          <w:szCs w:val="32"/>
          <w:lang w:eastAsia="ja-JP"/>
        </w:rPr>
        <w:t>ACOMETIDA</w:t>
      </w:r>
      <w:bookmarkEnd w:id="19"/>
    </w:p>
    <w:p w:rsidR="0087574D" w:rsidRPr="006E4F20" w:rsidRDefault="004C6579" w:rsidP="0087574D">
      <w:pPr>
        <w:rPr>
          <w:rFonts w:ascii="Swis721 Cn BT" w:hAnsi="Swis721 Cn BT" w:cs="Arial"/>
          <w:sz w:val="22"/>
          <w:lang w:val="es-ES"/>
        </w:rPr>
      </w:pPr>
      <w:r w:rsidRPr="006E4F20">
        <w:rPr>
          <w:rFonts w:ascii="Swis721 Cn BT" w:hAnsi="Swis721 Cn BT" w:cs="Arial"/>
          <w:sz w:val="22"/>
        </w:rPr>
        <w:lastRenderedPageBreak/>
        <w:t xml:space="preserve">El diámetro de la acometida se </w:t>
      </w:r>
      <w:r w:rsidR="002F1DED" w:rsidRPr="006E4F20">
        <w:rPr>
          <w:rFonts w:ascii="Swis721 Cn BT" w:hAnsi="Swis721 Cn BT" w:cs="Arial"/>
          <w:sz w:val="22"/>
        </w:rPr>
        <w:t>calculó</w:t>
      </w:r>
      <w:r w:rsidRPr="006E4F20">
        <w:rPr>
          <w:rFonts w:ascii="Swis721 Cn BT" w:hAnsi="Swis721 Cn BT" w:cs="Arial"/>
          <w:sz w:val="22"/>
        </w:rPr>
        <w:t xml:space="preserve"> con base en el volumen antes calculado y consid</w:t>
      </w:r>
      <w:r w:rsidR="00455E26">
        <w:rPr>
          <w:rFonts w:ascii="Swis721 Cn BT" w:hAnsi="Swis721 Cn BT" w:cs="Arial"/>
          <w:sz w:val="22"/>
        </w:rPr>
        <w:t>erando un tiempo de llenado de 3</w:t>
      </w:r>
      <w:r w:rsidRPr="006E4F20">
        <w:rPr>
          <w:rFonts w:ascii="Swis721 Cn BT" w:hAnsi="Swis721 Cn BT" w:cs="Arial"/>
          <w:sz w:val="22"/>
        </w:rPr>
        <w:t xml:space="preserve"> horas</w:t>
      </w:r>
      <w:r w:rsidR="00C94F34" w:rsidRPr="006E4F20">
        <w:rPr>
          <w:rFonts w:ascii="Swis721 Cn BT" w:hAnsi="Swis721 Cn BT" w:cs="Arial"/>
          <w:sz w:val="22"/>
          <w:lang w:val="es-ES"/>
        </w:rPr>
        <w:t>:</w:t>
      </w:r>
    </w:p>
    <w:p w:rsidR="00EC4A6D" w:rsidRPr="006E4F20" w:rsidRDefault="00EC4A6D" w:rsidP="005549F8">
      <w:pPr>
        <w:pStyle w:val="Descripcin"/>
        <w:spacing w:before="0"/>
        <w:rPr>
          <w:rFonts w:ascii="Swis721 Cn BT" w:hAnsi="Swis721 Cn BT"/>
        </w:rPr>
      </w:pPr>
      <w:bookmarkStart w:id="20" w:name="_Toc478658590"/>
    </w:p>
    <w:tbl>
      <w:tblPr>
        <w:tblW w:w="3400" w:type="dxa"/>
        <w:jc w:val="center"/>
        <w:tblCellMar>
          <w:left w:w="70" w:type="dxa"/>
          <w:right w:w="70" w:type="dxa"/>
        </w:tblCellMar>
        <w:tblLook w:val="04A0" w:firstRow="1" w:lastRow="0" w:firstColumn="1" w:lastColumn="0" w:noHBand="0" w:noVBand="1"/>
      </w:tblPr>
      <w:tblGrid>
        <w:gridCol w:w="1333"/>
        <w:gridCol w:w="1467"/>
        <w:gridCol w:w="600"/>
      </w:tblGrid>
      <w:tr w:rsidR="00A1623A" w:rsidRPr="00A1623A" w:rsidTr="00A1623A">
        <w:trPr>
          <w:trHeight w:val="255"/>
          <w:jc w:val="center"/>
        </w:trPr>
        <w:tc>
          <w:tcPr>
            <w:tcW w:w="3400" w:type="dxa"/>
            <w:gridSpan w:val="3"/>
            <w:tcBorders>
              <w:top w:val="single" w:sz="4" w:space="0" w:color="auto"/>
              <w:left w:val="single" w:sz="4" w:space="0" w:color="auto"/>
              <w:bottom w:val="single" w:sz="4" w:space="0" w:color="auto"/>
              <w:right w:val="single" w:sz="4" w:space="0" w:color="auto"/>
            </w:tcBorders>
            <w:shd w:val="clear" w:color="000000" w:fill="D8E4BC"/>
            <w:vAlign w:val="center"/>
            <w:hideMark/>
          </w:tcPr>
          <w:p w:rsidR="00A1623A" w:rsidRPr="00A1623A" w:rsidRDefault="00A1623A" w:rsidP="00A1623A">
            <w:pPr>
              <w:suppressAutoHyphens w:val="0"/>
              <w:spacing w:before="0" w:beforeAutospacing="0"/>
              <w:jc w:val="center"/>
              <w:rPr>
                <w:rFonts w:ascii="Arial" w:eastAsia="Times New Roman" w:hAnsi="Arial" w:cs="Arial"/>
                <w:b/>
                <w:bCs/>
                <w:sz w:val="20"/>
                <w:szCs w:val="20"/>
                <w:lang w:eastAsia="es-CO"/>
              </w:rPr>
            </w:pPr>
            <w:r w:rsidRPr="00A1623A">
              <w:rPr>
                <w:rFonts w:ascii="Arial" w:eastAsia="Times New Roman" w:hAnsi="Arial" w:cs="Arial"/>
                <w:b/>
                <w:bCs/>
                <w:sz w:val="20"/>
                <w:szCs w:val="20"/>
                <w:lang w:eastAsia="es-CO"/>
              </w:rPr>
              <w:t>ACOMETIDA</w:t>
            </w:r>
          </w:p>
        </w:tc>
      </w:tr>
      <w:tr w:rsidR="00A1623A" w:rsidRPr="00A1623A" w:rsidTr="00A1623A">
        <w:trPr>
          <w:trHeight w:val="315"/>
          <w:jc w:val="center"/>
        </w:trPr>
        <w:tc>
          <w:tcPr>
            <w:tcW w:w="1333" w:type="dxa"/>
            <w:tcBorders>
              <w:top w:val="nil"/>
              <w:left w:val="single" w:sz="4" w:space="0" w:color="auto"/>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left"/>
              <w:rPr>
                <w:rFonts w:ascii="Arial" w:eastAsia="Times New Roman" w:hAnsi="Arial" w:cs="Arial"/>
                <w:sz w:val="20"/>
                <w:szCs w:val="20"/>
                <w:lang w:eastAsia="es-CO"/>
              </w:rPr>
            </w:pPr>
            <w:r w:rsidRPr="00A1623A">
              <w:rPr>
                <w:rFonts w:ascii="Arial" w:eastAsia="Times New Roman" w:hAnsi="Arial" w:cs="Arial"/>
                <w:sz w:val="20"/>
                <w:szCs w:val="20"/>
                <w:lang w:eastAsia="es-CO"/>
              </w:rPr>
              <w:t xml:space="preserve">T </w:t>
            </w:r>
            <w:r w:rsidRPr="00A1623A">
              <w:rPr>
                <w:rFonts w:ascii="Arial" w:eastAsia="Times New Roman" w:hAnsi="Arial" w:cs="Arial"/>
                <w:sz w:val="20"/>
                <w:szCs w:val="20"/>
                <w:vertAlign w:val="subscript"/>
                <w:lang w:eastAsia="es-CO"/>
              </w:rPr>
              <w:t>Llenado</w:t>
            </w:r>
          </w:p>
        </w:tc>
        <w:tc>
          <w:tcPr>
            <w:tcW w:w="1467" w:type="dxa"/>
            <w:tcBorders>
              <w:top w:val="nil"/>
              <w:left w:val="nil"/>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(horas)</w:t>
            </w:r>
          </w:p>
        </w:tc>
        <w:tc>
          <w:tcPr>
            <w:tcW w:w="600" w:type="dxa"/>
            <w:tcBorders>
              <w:top w:val="nil"/>
              <w:left w:val="nil"/>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3</w:t>
            </w:r>
          </w:p>
        </w:tc>
      </w:tr>
      <w:tr w:rsidR="00A1623A" w:rsidRPr="00A1623A" w:rsidTr="00A1623A">
        <w:trPr>
          <w:trHeight w:val="255"/>
          <w:jc w:val="center"/>
        </w:trPr>
        <w:tc>
          <w:tcPr>
            <w:tcW w:w="1333" w:type="dxa"/>
            <w:tcBorders>
              <w:top w:val="nil"/>
              <w:left w:val="single" w:sz="4" w:space="0" w:color="auto"/>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left"/>
              <w:rPr>
                <w:rFonts w:ascii="Arial" w:eastAsia="Times New Roman" w:hAnsi="Arial" w:cs="Arial"/>
                <w:sz w:val="20"/>
                <w:szCs w:val="20"/>
                <w:lang w:eastAsia="es-CO"/>
              </w:rPr>
            </w:pPr>
            <w:r w:rsidRPr="00A1623A">
              <w:rPr>
                <w:rFonts w:ascii="Arial" w:eastAsia="Times New Roman" w:hAnsi="Arial" w:cs="Arial"/>
                <w:sz w:val="20"/>
                <w:szCs w:val="20"/>
                <w:lang w:eastAsia="es-CO"/>
              </w:rPr>
              <w:t>Caudal</w:t>
            </w:r>
          </w:p>
        </w:tc>
        <w:tc>
          <w:tcPr>
            <w:tcW w:w="1467" w:type="dxa"/>
            <w:tcBorders>
              <w:top w:val="nil"/>
              <w:left w:val="nil"/>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(L/s)</w:t>
            </w:r>
          </w:p>
        </w:tc>
        <w:tc>
          <w:tcPr>
            <w:tcW w:w="600" w:type="dxa"/>
            <w:tcBorders>
              <w:top w:val="nil"/>
              <w:left w:val="nil"/>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0,46</w:t>
            </w:r>
          </w:p>
        </w:tc>
      </w:tr>
      <w:tr w:rsidR="00A1623A" w:rsidRPr="00A1623A" w:rsidTr="00A1623A">
        <w:trPr>
          <w:trHeight w:val="315"/>
          <w:jc w:val="center"/>
        </w:trPr>
        <w:tc>
          <w:tcPr>
            <w:tcW w:w="1333" w:type="dxa"/>
            <w:tcBorders>
              <w:top w:val="nil"/>
              <w:left w:val="single" w:sz="4" w:space="0" w:color="auto"/>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left"/>
              <w:rPr>
                <w:rFonts w:ascii="Arial" w:eastAsia="Times New Roman" w:hAnsi="Arial" w:cs="Arial"/>
                <w:sz w:val="20"/>
                <w:szCs w:val="20"/>
                <w:lang w:eastAsia="es-CO"/>
              </w:rPr>
            </w:pPr>
            <w:r w:rsidRPr="00A1623A">
              <w:rPr>
                <w:rFonts w:ascii="Symbol" w:eastAsia="Times New Roman" w:hAnsi="Symbol" w:cs="Arial"/>
                <w:sz w:val="20"/>
                <w:szCs w:val="20"/>
                <w:lang w:eastAsia="es-CO"/>
              </w:rPr>
              <w:t></w:t>
            </w:r>
            <w:r w:rsidRPr="00A1623A">
              <w:rPr>
                <w:rFonts w:ascii="Arial" w:eastAsia="Times New Roman" w:hAnsi="Arial" w:cs="Arial"/>
                <w:sz w:val="20"/>
                <w:szCs w:val="20"/>
                <w:lang w:eastAsia="es-CO"/>
              </w:rPr>
              <w:t xml:space="preserve"> </w:t>
            </w:r>
            <w:r w:rsidRPr="00A1623A">
              <w:rPr>
                <w:rFonts w:ascii="Arial" w:eastAsia="Times New Roman" w:hAnsi="Arial" w:cs="Arial"/>
                <w:sz w:val="20"/>
                <w:szCs w:val="20"/>
                <w:vertAlign w:val="subscript"/>
                <w:lang w:eastAsia="es-CO"/>
              </w:rPr>
              <w:t>Acometida</w:t>
            </w:r>
          </w:p>
        </w:tc>
        <w:tc>
          <w:tcPr>
            <w:tcW w:w="1467" w:type="dxa"/>
            <w:tcBorders>
              <w:top w:val="nil"/>
              <w:left w:val="nil"/>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(Pulgadas)</w:t>
            </w:r>
          </w:p>
        </w:tc>
        <w:tc>
          <w:tcPr>
            <w:tcW w:w="600" w:type="dxa"/>
            <w:tcBorders>
              <w:top w:val="nil"/>
              <w:left w:val="nil"/>
              <w:bottom w:val="single" w:sz="4" w:space="0" w:color="auto"/>
              <w:right w:val="single" w:sz="4" w:space="0" w:color="auto"/>
            </w:tcBorders>
            <w:shd w:val="clear" w:color="000000" w:fill="auto"/>
            <w:noWrap/>
            <w:vAlign w:val="center"/>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 xml:space="preserve"> 3/4</w:t>
            </w:r>
          </w:p>
        </w:tc>
      </w:tr>
      <w:tr w:rsidR="00A1623A" w:rsidRPr="00A1623A" w:rsidTr="00A1623A">
        <w:trPr>
          <w:trHeight w:val="255"/>
          <w:jc w:val="center"/>
        </w:trPr>
        <w:tc>
          <w:tcPr>
            <w:tcW w:w="1333" w:type="dxa"/>
            <w:tcBorders>
              <w:top w:val="nil"/>
              <w:left w:val="single" w:sz="4" w:space="0" w:color="auto"/>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left"/>
              <w:rPr>
                <w:rFonts w:ascii="Arial" w:eastAsia="Times New Roman" w:hAnsi="Arial" w:cs="Arial"/>
                <w:sz w:val="20"/>
                <w:szCs w:val="20"/>
                <w:lang w:eastAsia="es-CO"/>
              </w:rPr>
            </w:pPr>
            <w:r w:rsidRPr="00A1623A">
              <w:rPr>
                <w:rFonts w:ascii="Arial" w:eastAsia="Times New Roman" w:hAnsi="Arial" w:cs="Arial"/>
                <w:sz w:val="20"/>
                <w:szCs w:val="20"/>
                <w:lang w:eastAsia="es-CO"/>
              </w:rPr>
              <w:t>Velocidad</w:t>
            </w:r>
          </w:p>
        </w:tc>
        <w:tc>
          <w:tcPr>
            <w:tcW w:w="1467" w:type="dxa"/>
            <w:tcBorders>
              <w:top w:val="nil"/>
              <w:left w:val="nil"/>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(m/s)</w:t>
            </w:r>
          </w:p>
        </w:tc>
        <w:tc>
          <w:tcPr>
            <w:tcW w:w="600" w:type="dxa"/>
            <w:tcBorders>
              <w:top w:val="nil"/>
              <w:left w:val="nil"/>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1,06</w:t>
            </w:r>
          </w:p>
        </w:tc>
      </w:tr>
      <w:tr w:rsidR="00A1623A" w:rsidRPr="00A1623A" w:rsidTr="00A1623A">
        <w:trPr>
          <w:trHeight w:val="255"/>
          <w:jc w:val="center"/>
        </w:trPr>
        <w:tc>
          <w:tcPr>
            <w:tcW w:w="1333" w:type="dxa"/>
            <w:tcBorders>
              <w:top w:val="nil"/>
              <w:left w:val="nil"/>
              <w:bottom w:val="nil"/>
              <w:right w:val="nil"/>
            </w:tcBorders>
            <w:shd w:val="clear" w:color="000000" w:fill="auto"/>
            <w:noWrap/>
            <w:vAlign w:val="bottom"/>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p>
        </w:tc>
        <w:tc>
          <w:tcPr>
            <w:tcW w:w="1467" w:type="dxa"/>
            <w:tcBorders>
              <w:top w:val="nil"/>
              <w:left w:val="nil"/>
              <w:bottom w:val="nil"/>
              <w:right w:val="nil"/>
            </w:tcBorders>
            <w:shd w:val="clear" w:color="000000" w:fill="auto"/>
            <w:noWrap/>
            <w:vAlign w:val="bottom"/>
            <w:hideMark/>
          </w:tcPr>
          <w:p w:rsidR="00A1623A" w:rsidRPr="00A1623A" w:rsidRDefault="00A1623A" w:rsidP="00A1623A">
            <w:pPr>
              <w:suppressAutoHyphens w:val="0"/>
              <w:spacing w:before="0" w:beforeAutospacing="0"/>
              <w:jc w:val="left"/>
              <w:rPr>
                <w:rFonts w:ascii="Times New Roman" w:eastAsia="Times New Roman" w:hAnsi="Times New Roman" w:cs="Times New Roman"/>
                <w:sz w:val="20"/>
                <w:szCs w:val="20"/>
                <w:lang w:eastAsia="es-CO"/>
              </w:rPr>
            </w:pPr>
          </w:p>
        </w:tc>
        <w:tc>
          <w:tcPr>
            <w:tcW w:w="600" w:type="dxa"/>
            <w:tcBorders>
              <w:top w:val="nil"/>
              <w:left w:val="single" w:sz="4" w:space="0" w:color="auto"/>
              <w:bottom w:val="single" w:sz="4" w:space="0" w:color="auto"/>
              <w:right w:val="single" w:sz="4" w:space="0" w:color="auto"/>
            </w:tcBorders>
            <w:shd w:val="clear" w:color="000000" w:fill="auto"/>
            <w:noWrap/>
            <w:vAlign w:val="bottom"/>
            <w:hideMark/>
          </w:tcPr>
          <w:p w:rsidR="00A1623A" w:rsidRPr="00A1623A" w:rsidRDefault="00A1623A" w:rsidP="00A1623A">
            <w:pPr>
              <w:suppressAutoHyphens w:val="0"/>
              <w:spacing w:before="0" w:beforeAutospacing="0"/>
              <w:jc w:val="center"/>
              <w:rPr>
                <w:rFonts w:ascii="Arial" w:eastAsia="Times New Roman" w:hAnsi="Arial" w:cs="Arial"/>
                <w:sz w:val="20"/>
                <w:szCs w:val="20"/>
                <w:lang w:eastAsia="es-CO"/>
              </w:rPr>
            </w:pPr>
            <w:r w:rsidRPr="00A1623A">
              <w:rPr>
                <w:rFonts w:ascii="Arial" w:eastAsia="Times New Roman" w:hAnsi="Arial" w:cs="Arial"/>
                <w:sz w:val="20"/>
                <w:szCs w:val="20"/>
                <w:lang w:eastAsia="es-CO"/>
              </w:rPr>
              <w:t>OK</w:t>
            </w:r>
          </w:p>
        </w:tc>
      </w:tr>
    </w:tbl>
    <w:p w:rsidR="005549F8" w:rsidRDefault="005549F8" w:rsidP="005549F8">
      <w:pPr>
        <w:pStyle w:val="Descripcin"/>
        <w:spacing w:before="0"/>
        <w:rPr>
          <w:rFonts w:ascii="Swis721 Cn BT" w:hAnsi="Swis721 Cn BT"/>
        </w:rPr>
      </w:pPr>
      <w:r w:rsidRPr="006E4F20">
        <w:rPr>
          <w:rFonts w:ascii="Swis721 Cn BT" w:hAnsi="Swis721 Cn BT"/>
        </w:rPr>
        <w:t xml:space="preserve">Tabla </w:t>
      </w:r>
      <w:r w:rsidR="0003310B" w:rsidRPr="006E4F20">
        <w:rPr>
          <w:rFonts w:ascii="Swis721 Cn BT" w:hAnsi="Swis721 Cn BT"/>
        </w:rPr>
        <w:fldChar w:fldCharType="begin"/>
      </w:r>
      <w:r w:rsidR="0003310B" w:rsidRPr="006E4F20">
        <w:rPr>
          <w:rFonts w:ascii="Swis721 Cn BT" w:hAnsi="Swis721 Cn BT"/>
        </w:rPr>
        <w:instrText xml:space="preserve"> SEQ Tabla \* ARABIC </w:instrText>
      </w:r>
      <w:r w:rsidR="0003310B" w:rsidRPr="006E4F20">
        <w:rPr>
          <w:rFonts w:ascii="Swis721 Cn BT" w:hAnsi="Swis721 Cn BT"/>
        </w:rPr>
        <w:fldChar w:fldCharType="separate"/>
      </w:r>
      <w:r w:rsidR="00121DB7">
        <w:rPr>
          <w:rFonts w:ascii="Swis721 Cn BT" w:hAnsi="Swis721 Cn BT"/>
          <w:noProof/>
        </w:rPr>
        <w:t>3</w:t>
      </w:r>
      <w:r w:rsidR="0003310B" w:rsidRPr="006E4F20">
        <w:rPr>
          <w:rFonts w:ascii="Swis721 Cn BT" w:hAnsi="Swis721 Cn BT"/>
          <w:noProof/>
        </w:rPr>
        <w:fldChar w:fldCharType="end"/>
      </w:r>
      <w:r w:rsidR="001A1270" w:rsidRPr="006E4F20">
        <w:rPr>
          <w:rFonts w:ascii="Swis721 Cn BT" w:hAnsi="Swis721 Cn BT"/>
        </w:rPr>
        <w:t>. Diámetro Acometida</w:t>
      </w:r>
      <w:bookmarkEnd w:id="20"/>
    </w:p>
    <w:p w:rsidR="00B35E76" w:rsidRPr="00B35E76" w:rsidRDefault="00B35E76" w:rsidP="00B35E76"/>
    <w:tbl>
      <w:tblPr>
        <w:tblW w:w="0" w:type="auto"/>
        <w:tblInd w:w="75" w:type="dxa"/>
        <w:tblCellMar>
          <w:left w:w="70" w:type="dxa"/>
          <w:right w:w="70" w:type="dxa"/>
        </w:tblCellMar>
        <w:tblLook w:val="04A0" w:firstRow="1" w:lastRow="0" w:firstColumn="1" w:lastColumn="0" w:noHBand="0" w:noVBand="1"/>
      </w:tblPr>
      <w:tblGrid>
        <w:gridCol w:w="478"/>
        <w:gridCol w:w="585"/>
        <w:gridCol w:w="630"/>
        <w:gridCol w:w="780"/>
        <w:gridCol w:w="745"/>
        <w:gridCol w:w="407"/>
        <w:gridCol w:w="896"/>
        <w:gridCol w:w="718"/>
        <w:gridCol w:w="612"/>
        <w:gridCol w:w="541"/>
        <w:gridCol w:w="452"/>
        <w:gridCol w:w="452"/>
        <w:gridCol w:w="460"/>
        <w:gridCol w:w="585"/>
        <w:gridCol w:w="541"/>
      </w:tblGrid>
      <w:tr w:rsidR="00D9604E" w:rsidRPr="00D9604E" w:rsidTr="00D9604E">
        <w:trPr>
          <w:trHeight w:val="255"/>
        </w:trPr>
        <w:tc>
          <w:tcPr>
            <w:tcW w:w="0" w:type="auto"/>
            <w:vMerge w:val="restart"/>
            <w:tcBorders>
              <w:top w:val="single" w:sz="4" w:space="0" w:color="auto"/>
              <w:left w:val="single" w:sz="4" w:space="0" w:color="auto"/>
              <w:bottom w:val="single" w:sz="4" w:space="0" w:color="auto"/>
              <w:right w:val="single" w:sz="4" w:space="0" w:color="auto"/>
            </w:tcBorders>
            <w:shd w:val="clear" w:color="000000" w:fill="D8E4BC"/>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Q</w:t>
            </w:r>
            <w:r w:rsidRPr="00D9604E">
              <w:rPr>
                <w:rFonts w:ascii="Arial" w:eastAsia="Times New Roman" w:hAnsi="Arial" w:cs="Arial"/>
                <w:b/>
                <w:bCs/>
                <w:sz w:val="16"/>
                <w:szCs w:val="16"/>
                <w:lang w:eastAsia="es-CO"/>
              </w:rPr>
              <w:br/>
              <w:t>(L/s)</w:t>
            </w:r>
          </w:p>
        </w:tc>
        <w:tc>
          <w:tcPr>
            <w:tcW w:w="0" w:type="auto"/>
            <w:gridSpan w:val="2"/>
            <w:tcBorders>
              <w:top w:val="single" w:sz="4" w:space="0" w:color="auto"/>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DIAMETRO</w:t>
            </w:r>
          </w:p>
        </w:tc>
        <w:tc>
          <w:tcPr>
            <w:tcW w:w="0" w:type="auto"/>
            <w:tcBorders>
              <w:top w:val="single" w:sz="4" w:space="0" w:color="auto"/>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D. REAL</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Material</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CH</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D8E4BC"/>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Velocidad</w:t>
            </w:r>
            <w:r w:rsidRPr="00D9604E">
              <w:rPr>
                <w:rFonts w:ascii="Arial" w:eastAsia="Times New Roman" w:hAnsi="Arial" w:cs="Arial"/>
                <w:b/>
                <w:bCs/>
                <w:sz w:val="16"/>
                <w:szCs w:val="16"/>
                <w:lang w:eastAsia="es-CO"/>
              </w:rPr>
              <w:br/>
              <w:t>(m/s)</w:t>
            </w:r>
          </w:p>
        </w:tc>
        <w:tc>
          <w:tcPr>
            <w:tcW w:w="0" w:type="auto"/>
            <w:gridSpan w:val="3"/>
            <w:tcBorders>
              <w:top w:val="single" w:sz="4" w:space="0" w:color="auto"/>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LONGITUD (m)</w:t>
            </w:r>
          </w:p>
        </w:tc>
        <w:tc>
          <w:tcPr>
            <w:tcW w:w="0" w:type="auto"/>
            <w:gridSpan w:val="5"/>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PERDIDAS</w:t>
            </w:r>
          </w:p>
        </w:tc>
      </w:tr>
      <w:tr w:rsidR="00D9604E" w:rsidRPr="00D9604E" w:rsidTr="00D9604E">
        <w:trPr>
          <w:trHeight w:val="45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9604E" w:rsidRPr="00D9604E" w:rsidRDefault="00D9604E" w:rsidP="00D9604E">
            <w:pPr>
              <w:suppressAutoHyphens w:val="0"/>
              <w:spacing w:before="0" w:beforeAutospacing="0"/>
              <w:jc w:val="left"/>
              <w:rPr>
                <w:rFonts w:ascii="Arial" w:eastAsia="Times New Roman" w:hAnsi="Arial" w:cs="Arial"/>
                <w:b/>
                <w:bCs/>
                <w:sz w:val="16"/>
                <w:szCs w:val="16"/>
                <w:lang w:eastAsia="es-CO"/>
              </w:rPr>
            </w:pPr>
          </w:p>
        </w:tc>
        <w:tc>
          <w:tcPr>
            <w:tcW w:w="0" w:type="auto"/>
            <w:tcBorders>
              <w:top w:val="nil"/>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w:t>
            </w:r>
            <w:proofErr w:type="spellStart"/>
            <w:r w:rsidRPr="00D9604E">
              <w:rPr>
                <w:rFonts w:ascii="Arial" w:eastAsia="Times New Roman" w:hAnsi="Arial" w:cs="Arial"/>
                <w:b/>
                <w:bCs/>
                <w:sz w:val="16"/>
                <w:szCs w:val="16"/>
                <w:lang w:eastAsia="es-CO"/>
              </w:rPr>
              <w:t>pulg</w:t>
            </w:r>
            <w:proofErr w:type="spellEnd"/>
            <w:r w:rsidRPr="00D9604E">
              <w:rPr>
                <w:rFonts w:ascii="Arial" w:eastAsia="Times New Roman" w:hAnsi="Arial" w:cs="Arial"/>
                <w:b/>
                <w:bCs/>
                <w:sz w:val="16"/>
                <w:szCs w:val="16"/>
                <w:lang w:eastAsia="es-CO"/>
              </w:rPr>
              <w:t>)</w:t>
            </w:r>
          </w:p>
        </w:tc>
        <w:tc>
          <w:tcPr>
            <w:tcW w:w="0" w:type="auto"/>
            <w:tcBorders>
              <w:top w:val="nil"/>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(m)</w:t>
            </w:r>
          </w:p>
        </w:tc>
        <w:tc>
          <w:tcPr>
            <w:tcW w:w="0" w:type="auto"/>
            <w:tcBorders>
              <w:top w:val="nil"/>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w:t>
            </w:r>
            <w:proofErr w:type="spellStart"/>
            <w:r w:rsidRPr="00D9604E">
              <w:rPr>
                <w:rFonts w:ascii="Arial" w:eastAsia="Times New Roman" w:hAnsi="Arial" w:cs="Arial"/>
                <w:b/>
                <w:bCs/>
                <w:sz w:val="16"/>
                <w:szCs w:val="16"/>
                <w:lang w:eastAsia="es-CO"/>
              </w:rPr>
              <w:t>pulg</w:t>
            </w:r>
            <w:proofErr w:type="spellEnd"/>
            <w:r w:rsidRPr="00D9604E">
              <w:rPr>
                <w:rFonts w:ascii="Arial" w:eastAsia="Times New Roman" w:hAnsi="Arial" w:cs="Arial"/>
                <w:b/>
                <w:bCs/>
                <w:sz w:val="16"/>
                <w:szCs w:val="16"/>
                <w:lang w:eastAsia="es-CO"/>
              </w:rPr>
              <w:t>)</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9604E" w:rsidRPr="00D9604E" w:rsidRDefault="00D9604E" w:rsidP="00D9604E">
            <w:pPr>
              <w:suppressAutoHyphens w:val="0"/>
              <w:spacing w:before="0" w:beforeAutospacing="0"/>
              <w:jc w:val="left"/>
              <w:rPr>
                <w:rFonts w:ascii="Arial" w:eastAsia="Times New Roman" w:hAnsi="Arial" w:cs="Arial"/>
                <w:b/>
                <w:bCs/>
                <w:sz w:val="16"/>
                <w:szCs w:val="16"/>
                <w:lang w:eastAsia="es-C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9604E" w:rsidRPr="00D9604E" w:rsidRDefault="00D9604E" w:rsidP="00D9604E">
            <w:pPr>
              <w:suppressAutoHyphens w:val="0"/>
              <w:spacing w:before="0" w:beforeAutospacing="0"/>
              <w:jc w:val="left"/>
              <w:rPr>
                <w:rFonts w:ascii="Arial" w:eastAsia="Times New Roman" w:hAnsi="Arial" w:cs="Arial"/>
                <w:b/>
                <w:bCs/>
                <w:sz w:val="16"/>
                <w:szCs w:val="16"/>
                <w:lang w:eastAsia="es-C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9604E" w:rsidRPr="00D9604E" w:rsidRDefault="00D9604E" w:rsidP="00D9604E">
            <w:pPr>
              <w:suppressAutoHyphens w:val="0"/>
              <w:spacing w:before="0" w:beforeAutospacing="0"/>
              <w:jc w:val="left"/>
              <w:rPr>
                <w:rFonts w:ascii="Arial" w:eastAsia="Times New Roman" w:hAnsi="Arial" w:cs="Arial"/>
                <w:b/>
                <w:bCs/>
                <w:sz w:val="16"/>
                <w:szCs w:val="16"/>
                <w:lang w:eastAsia="es-CO"/>
              </w:rPr>
            </w:pPr>
          </w:p>
        </w:tc>
        <w:tc>
          <w:tcPr>
            <w:tcW w:w="0" w:type="auto"/>
            <w:tcBorders>
              <w:top w:val="nil"/>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Tubería</w:t>
            </w:r>
          </w:p>
        </w:tc>
        <w:tc>
          <w:tcPr>
            <w:tcW w:w="0" w:type="auto"/>
            <w:tcBorders>
              <w:top w:val="nil"/>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proofErr w:type="spellStart"/>
            <w:r w:rsidRPr="00D9604E">
              <w:rPr>
                <w:rFonts w:ascii="Arial" w:eastAsia="Times New Roman" w:hAnsi="Arial" w:cs="Arial"/>
                <w:b/>
                <w:bCs/>
                <w:sz w:val="16"/>
                <w:szCs w:val="16"/>
                <w:lang w:eastAsia="es-CO"/>
              </w:rPr>
              <w:t>Acces</w:t>
            </w:r>
            <w:proofErr w:type="spellEnd"/>
          </w:p>
        </w:tc>
        <w:tc>
          <w:tcPr>
            <w:tcW w:w="0" w:type="auto"/>
            <w:tcBorders>
              <w:top w:val="nil"/>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Total</w:t>
            </w:r>
          </w:p>
        </w:tc>
        <w:tc>
          <w:tcPr>
            <w:tcW w:w="0" w:type="auto"/>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w:t>
            </w:r>
          </w:p>
        </w:tc>
        <w:tc>
          <w:tcPr>
            <w:tcW w:w="0" w:type="auto"/>
            <w:tcBorders>
              <w:top w:val="nil"/>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(m)</w:t>
            </w:r>
          </w:p>
        </w:tc>
        <w:tc>
          <w:tcPr>
            <w:tcW w:w="0" w:type="auto"/>
            <w:tcBorders>
              <w:top w:val="nil"/>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proofErr w:type="spellStart"/>
            <w:r>
              <w:rPr>
                <w:rFonts w:ascii="Arial" w:eastAsia="Times New Roman" w:hAnsi="Arial" w:cs="Arial"/>
                <w:b/>
                <w:bCs/>
                <w:sz w:val="16"/>
                <w:szCs w:val="16"/>
                <w:lang w:eastAsia="es-CO"/>
              </w:rPr>
              <w:t>Med</w:t>
            </w:r>
            <w:proofErr w:type="spellEnd"/>
          </w:p>
        </w:tc>
        <w:tc>
          <w:tcPr>
            <w:tcW w:w="0" w:type="auto"/>
            <w:tcBorders>
              <w:top w:val="nil"/>
              <w:left w:val="nil"/>
              <w:bottom w:val="single" w:sz="4" w:space="0" w:color="auto"/>
              <w:right w:val="single" w:sz="4" w:space="0" w:color="auto"/>
            </w:tcBorders>
            <w:shd w:val="clear" w:color="000000" w:fill="D8E4BC"/>
            <w:noWrap/>
            <w:vAlign w:val="center"/>
            <w:hideMark/>
          </w:tcPr>
          <w:p w:rsidR="00D9604E" w:rsidRPr="00D9604E" w:rsidRDefault="00D9604E" w:rsidP="00D9604E">
            <w:pPr>
              <w:suppressAutoHyphens w:val="0"/>
              <w:spacing w:before="0" w:beforeAutospacing="0"/>
              <w:jc w:val="center"/>
              <w:rPr>
                <w:rFonts w:ascii="Symbol" w:eastAsia="Times New Roman" w:hAnsi="Symbol" w:cs="Arial"/>
                <w:b/>
                <w:bCs/>
                <w:sz w:val="16"/>
                <w:szCs w:val="16"/>
                <w:lang w:eastAsia="es-CO"/>
              </w:rPr>
            </w:pPr>
            <w:r w:rsidRPr="00D9604E">
              <w:rPr>
                <w:rFonts w:ascii="Symbol" w:eastAsia="Times New Roman" w:hAnsi="Symbol" w:cs="Arial"/>
                <w:b/>
                <w:bCs/>
                <w:sz w:val="16"/>
                <w:szCs w:val="16"/>
                <w:lang w:eastAsia="es-CO"/>
              </w:rPr>
              <w:t></w:t>
            </w:r>
            <w:r w:rsidRPr="00D9604E">
              <w:rPr>
                <w:rFonts w:ascii="Arial" w:eastAsia="Times New Roman" w:hAnsi="Arial" w:cs="Arial"/>
                <w:b/>
                <w:bCs/>
                <w:sz w:val="16"/>
                <w:szCs w:val="16"/>
                <w:lang w:eastAsia="es-CO"/>
              </w:rPr>
              <w:t>Z(m)</w:t>
            </w:r>
          </w:p>
        </w:tc>
        <w:tc>
          <w:tcPr>
            <w:tcW w:w="0" w:type="auto"/>
            <w:tcBorders>
              <w:top w:val="nil"/>
              <w:left w:val="nil"/>
              <w:bottom w:val="single" w:sz="4" w:space="0" w:color="auto"/>
              <w:right w:val="single" w:sz="4" w:space="0" w:color="auto"/>
            </w:tcBorders>
            <w:shd w:val="clear" w:color="000000" w:fill="D8E4BC"/>
            <w:vAlign w:val="center"/>
            <w:hideMark/>
          </w:tcPr>
          <w:p w:rsidR="00D9604E" w:rsidRPr="00D9604E" w:rsidRDefault="00D9604E" w:rsidP="00D9604E">
            <w:pPr>
              <w:suppressAutoHyphens w:val="0"/>
              <w:spacing w:before="0" w:beforeAutospacing="0"/>
              <w:jc w:val="center"/>
              <w:rPr>
                <w:rFonts w:ascii="Arial" w:eastAsia="Times New Roman" w:hAnsi="Arial" w:cs="Arial"/>
                <w:b/>
                <w:bCs/>
                <w:sz w:val="16"/>
                <w:szCs w:val="16"/>
                <w:lang w:eastAsia="es-CO"/>
              </w:rPr>
            </w:pPr>
            <w:r w:rsidRPr="00D9604E">
              <w:rPr>
                <w:rFonts w:ascii="Arial" w:eastAsia="Times New Roman" w:hAnsi="Arial" w:cs="Arial"/>
                <w:b/>
                <w:bCs/>
                <w:sz w:val="16"/>
                <w:szCs w:val="16"/>
                <w:lang w:eastAsia="es-CO"/>
              </w:rPr>
              <w:t>Total</w:t>
            </w:r>
            <w:r w:rsidRPr="00D9604E">
              <w:rPr>
                <w:rFonts w:ascii="Arial" w:eastAsia="Times New Roman" w:hAnsi="Arial" w:cs="Arial"/>
                <w:b/>
                <w:bCs/>
                <w:sz w:val="16"/>
                <w:szCs w:val="16"/>
                <w:lang w:eastAsia="es-CO"/>
              </w:rPr>
              <w:br/>
              <w:t>(m)</w:t>
            </w:r>
          </w:p>
        </w:tc>
      </w:tr>
      <w:tr w:rsidR="00D9604E" w:rsidRPr="00D9604E" w:rsidTr="00D9604E">
        <w:trPr>
          <w:trHeight w:val="255"/>
        </w:trPr>
        <w:tc>
          <w:tcPr>
            <w:tcW w:w="0" w:type="auto"/>
            <w:tcBorders>
              <w:top w:val="nil"/>
              <w:left w:val="single" w:sz="4" w:space="0" w:color="auto"/>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0,46</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 xml:space="preserve"> 3/4</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0,0191</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0,9300</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PVC</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140</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1,06</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49,05</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9,81</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58,86</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6,36</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3,74</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0,30</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6,05</w:t>
            </w:r>
          </w:p>
        </w:tc>
        <w:tc>
          <w:tcPr>
            <w:tcW w:w="0" w:type="auto"/>
            <w:tcBorders>
              <w:top w:val="nil"/>
              <w:left w:val="nil"/>
              <w:bottom w:val="single" w:sz="4" w:space="0" w:color="auto"/>
              <w:right w:val="single" w:sz="4" w:space="0" w:color="auto"/>
            </w:tcBorders>
            <w:shd w:val="clear" w:color="000000" w:fill="auto"/>
            <w:noWrap/>
            <w:vAlign w:val="center"/>
            <w:hideMark/>
          </w:tcPr>
          <w:p w:rsidR="00D9604E" w:rsidRPr="00D9604E" w:rsidRDefault="00D9604E" w:rsidP="00D9604E">
            <w:pPr>
              <w:suppressAutoHyphens w:val="0"/>
              <w:spacing w:before="0" w:beforeAutospacing="0"/>
              <w:jc w:val="center"/>
              <w:rPr>
                <w:rFonts w:ascii="Arial" w:eastAsia="Times New Roman" w:hAnsi="Arial" w:cs="Arial"/>
                <w:sz w:val="16"/>
                <w:szCs w:val="16"/>
                <w:lang w:eastAsia="es-CO"/>
              </w:rPr>
            </w:pPr>
            <w:r w:rsidRPr="00D9604E">
              <w:rPr>
                <w:rFonts w:ascii="Arial" w:eastAsia="Times New Roman" w:hAnsi="Arial" w:cs="Arial"/>
                <w:sz w:val="16"/>
                <w:szCs w:val="16"/>
                <w:lang w:eastAsia="es-CO"/>
              </w:rPr>
              <w:t>10,09</w:t>
            </w:r>
          </w:p>
        </w:tc>
      </w:tr>
    </w:tbl>
    <w:p w:rsidR="00DB1A88" w:rsidRPr="006E4F20" w:rsidRDefault="00DB1A88" w:rsidP="00DB1A88">
      <w:pPr>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21" w:name="_Toc481501395"/>
      <w:r w:rsidRPr="006E4F20">
        <w:rPr>
          <w:rFonts w:ascii="Swis721 Cn BT" w:eastAsiaTheme="majorEastAsia" w:hAnsi="Swis721 Cn BT" w:cstheme="majorBidi"/>
          <w:b/>
          <w:sz w:val="26"/>
          <w:szCs w:val="32"/>
          <w:lang w:eastAsia="ja-JP"/>
        </w:rPr>
        <w:t>MEDIDOR</w:t>
      </w:r>
      <w:bookmarkEnd w:id="21"/>
    </w:p>
    <w:p w:rsidR="00DB1A88" w:rsidRDefault="00B85886" w:rsidP="00DB1A88">
      <w:pPr>
        <w:rPr>
          <w:rFonts w:ascii="Swis721 Cn BT" w:hAnsi="Swis721 Cn BT" w:cs="Arial"/>
          <w:sz w:val="22"/>
          <w:lang w:val="es-ES"/>
        </w:rPr>
      </w:pPr>
      <w:r w:rsidRPr="006E4F20">
        <w:rPr>
          <w:rFonts w:ascii="Swis721 Cn BT" w:hAnsi="Swis721 Cn BT" w:cs="Arial"/>
          <w:sz w:val="22"/>
          <w:lang w:val="es-ES"/>
        </w:rPr>
        <w:t xml:space="preserve">Con base en las características </w:t>
      </w:r>
      <w:r w:rsidR="002F1DED">
        <w:rPr>
          <w:rFonts w:ascii="Swis721 Cn BT" w:hAnsi="Swis721 Cn BT" w:cs="Arial"/>
          <w:sz w:val="22"/>
          <w:lang w:val="es-ES"/>
        </w:rPr>
        <w:t xml:space="preserve">de los medidores comerciales </w:t>
      </w:r>
      <w:r w:rsidRPr="006E4F20">
        <w:rPr>
          <w:rFonts w:ascii="Swis721 Cn BT" w:hAnsi="Swis721 Cn BT" w:cs="Arial"/>
          <w:sz w:val="22"/>
          <w:lang w:val="es-ES"/>
        </w:rPr>
        <w:t xml:space="preserve">y considerando el caudal de llenado del tanque de almacenamiento, se determinó el diámetro del medidor y se verificó el </w:t>
      </w:r>
      <w:r w:rsidR="002F1DED" w:rsidRPr="006E4F20">
        <w:rPr>
          <w:rFonts w:ascii="Swis721 Cn BT" w:hAnsi="Swis721 Cn BT" w:cs="Arial"/>
          <w:sz w:val="22"/>
          <w:lang w:val="es-ES"/>
        </w:rPr>
        <w:t>cumplimiento</w:t>
      </w:r>
      <w:r w:rsidRPr="006E4F20">
        <w:rPr>
          <w:rFonts w:ascii="Swis721 Cn BT" w:hAnsi="Swis721 Cn BT" w:cs="Arial"/>
          <w:sz w:val="22"/>
          <w:lang w:val="es-ES"/>
        </w:rPr>
        <w:t xml:space="preserve"> de los caudales máximos y mínimos.</w:t>
      </w:r>
    </w:p>
    <w:p w:rsidR="00455E26" w:rsidRPr="006E4F20" w:rsidRDefault="00455E26" w:rsidP="00DB1A88">
      <w:pPr>
        <w:rPr>
          <w:rFonts w:ascii="Swis721 Cn BT" w:hAnsi="Swis721 Cn BT" w:cs="Arial"/>
          <w:sz w:val="22"/>
          <w:lang w:val="es-ES"/>
        </w:rPr>
      </w:pPr>
    </w:p>
    <w:p w:rsidR="00DB1A88" w:rsidRPr="006E4F20" w:rsidRDefault="00B85886" w:rsidP="00DB1A88">
      <w:pPr>
        <w:pStyle w:val="Descripcin"/>
        <w:spacing w:before="0"/>
        <w:rPr>
          <w:rFonts w:ascii="Swis721 Cn BT" w:hAnsi="Swis721 Cn BT"/>
          <w:lang w:eastAsia="ja-JP"/>
        </w:rPr>
      </w:pPr>
      <w:r w:rsidRPr="006E4F20">
        <w:rPr>
          <w:rFonts w:ascii="Swis721 Cn BT" w:hAnsi="Swis721 Cn BT"/>
          <w:b w:val="0"/>
          <w:bCs w:val="0"/>
          <w:noProof/>
          <w:sz w:val="24"/>
          <w:szCs w:val="21"/>
          <w:lang w:eastAsia="es-CO"/>
        </w:rPr>
        <w:drawing>
          <wp:inline distT="0" distB="0" distL="0" distR="0" wp14:anchorId="7C09A86D" wp14:editId="198F4C58">
            <wp:extent cx="5612130" cy="2664978"/>
            <wp:effectExtent l="1905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5612130" cy="2664978"/>
                    </a:xfrm>
                    <a:prstGeom prst="rect">
                      <a:avLst/>
                    </a:prstGeom>
                    <a:noFill/>
                    <a:ln w="9525">
                      <a:noFill/>
                      <a:miter lim="800000"/>
                      <a:headEnd/>
                      <a:tailEnd/>
                    </a:ln>
                  </pic:spPr>
                </pic:pic>
              </a:graphicData>
            </a:graphic>
          </wp:inline>
        </w:drawing>
      </w:r>
      <w:r w:rsidR="00DB1A88" w:rsidRPr="006E4F20">
        <w:rPr>
          <w:rFonts w:ascii="Swis721 Cn BT" w:hAnsi="Swis721 Cn BT"/>
        </w:rPr>
        <w:t xml:space="preserve">Tabla </w:t>
      </w:r>
      <w:r w:rsidR="0003310B" w:rsidRPr="006E4F20">
        <w:rPr>
          <w:rFonts w:ascii="Swis721 Cn BT" w:hAnsi="Swis721 Cn BT"/>
        </w:rPr>
        <w:fldChar w:fldCharType="begin"/>
      </w:r>
      <w:r w:rsidR="0003310B" w:rsidRPr="006E4F20">
        <w:rPr>
          <w:rFonts w:ascii="Swis721 Cn BT" w:hAnsi="Swis721 Cn BT"/>
        </w:rPr>
        <w:instrText xml:space="preserve"> SEQ Tabla \* ARABIC </w:instrText>
      </w:r>
      <w:r w:rsidR="0003310B" w:rsidRPr="006E4F20">
        <w:rPr>
          <w:rFonts w:ascii="Swis721 Cn BT" w:hAnsi="Swis721 Cn BT"/>
        </w:rPr>
        <w:fldChar w:fldCharType="separate"/>
      </w:r>
      <w:r w:rsidR="00121DB7">
        <w:rPr>
          <w:rFonts w:ascii="Swis721 Cn BT" w:hAnsi="Swis721 Cn BT"/>
          <w:noProof/>
        </w:rPr>
        <w:t>4</w:t>
      </w:r>
      <w:r w:rsidR="0003310B" w:rsidRPr="006E4F20">
        <w:rPr>
          <w:rFonts w:ascii="Swis721 Cn BT" w:hAnsi="Swis721 Cn BT"/>
          <w:noProof/>
        </w:rPr>
        <w:fldChar w:fldCharType="end"/>
      </w:r>
      <w:r w:rsidRPr="006E4F20">
        <w:rPr>
          <w:rFonts w:ascii="Swis721 Cn BT" w:hAnsi="Swis721 Cn BT"/>
        </w:rPr>
        <w:t>. Información técnica medidores comerciales</w:t>
      </w:r>
    </w:p>
    <w:p w:rsidR="00B35E76" w:rsidRDefault="00B35E76" w:rsidP="00B85886">
      <w:pPr>
        <w:rPr>
          <w:rFonts w:ascii="Swis721 Cn BT" w:hAnsi="Swis721 Cn BT" w:cs="Arial"/>
          <w:sz w:val="22"/>
          <w:lang w:val="es-ES"/>
        </w:rPr>
      </w:pPr>
    </w:p>
    <w:p w:rsidR="00B85886" w:rsidRDefault="00B85886" w:rsidP="00B85886">
      <w:pPr>
        <w:rPr>
          <w:rFonts w:ascii="Swis721 Cn BT" w:hAnsi="Swis721 Cn BT" w:cs="Arial"/>
          <w:sz w:val="22"/>
          <w:lang w:val="es-ES"/>
        </w:rPr>
      </w:pPr>
      <w:r w:rsidRPr="006E4F20">
        <w:rPr>
          <w:rFonts w:ascii="Swis721 Cn BT" w:hAnsi="Swis721 Cn BT" w:cs="Arial"/>
          <w:sz w:val="22"/>
          <w:lang w:val="es-ES"/>
        </w:rPr>
        <w:t xml:space="preserve">Por tanto, para un caudal de 0.46 </w:t>
      </w:r>
      <w:r w:rsidR="00455E26">
        <w:rPr>
          <w:rFonts w:ascii="Swis721 Cn BT" w:hAnsi="Swis721 Cn BT" w:cs="Arial"/>
          <w:sz w:val="22"/>
          <w:lang w:val="es-ES"/>
        </w:rPr>
        <w:t>L</w:t>
      </w:r>
      <w:r w:rsidRPr="006E4F20">
        <w:rPr>
          <w:rFonts w:ascii="Swis721 Cn BT" w:hAnsi="Swis721 Cn BT" w:cs="Arial"/>
          <w:sz w:val="22"/>
          <w:lang w:val="es-ES"/>
        </w:rPr>
        <w:t>/s (1.656 m³/h - 1656 L/h) se selecciona un medidor de diámetro ½".</w:t>
      </w:r>
    </w:p>
    <w:p w:rsidR="001B1250" w:rsidRDefault="001B1250" w:rsidP="001B1250">
      <w:pPr>
        <w:jc w:val="center"/>
        <w:rPr>
          <w:rFonts w:ascii="Swis721 Cn BT" w:hAnsi="Swis721 Cn BT" w:cs="Arial"/>
          <w:sz w:val="22"/>
          <w:lang w:val="es-ES"/>
        </w:rPr>
      </w:pPr>
      <w:r>
        <w:rPr>
          <w:noProof/>
          <w:lang w:eastAsia="es-CO"/>
        </w:rPr>
        <w:lastRenderedPageBreak/>
        <w:drawing>
          <wp:inline distT="0" distB="0" distL="0" distR="0" wp14:anchorId="2970916E" wp14:editId="5E87EB0C">
            <wp:extent cx="3276000" cy="33732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276000" cy="3373200"/>
                    </a:xfrm>
                    <a:prstGeom prst="rect">
                      <a:avLst/>
                    </a:prstGeom>
                  </pic:spPr>
                </pic:pic>
              </a:graphicData>
            </a:graphic>
          </wp:inline>
        </w:drawing>
      </w:r>
    </w:p>
    <w:p w:rsidR="001B1250" w:rsidRPr="006E4F20" w:rsidRDefault="001B1250" w:rsidP="001B1250">
      <w:pPr>
        <w:rPr>
          <w:rFonts w:ascii="Swis721 Cn BT" w:hAnsi="Swis721 Cn BT" w:cs="Arial"/>
          <w:sz w:val="22"/>
          <w:lang w:val="es-ES"/>
        </w:rPr>
      </w:pPr>
      <w:r>
        <w:rPr>
          <w:rFonts w:ascii="Swis721 Cn BT" w:hAnsi="Swis721 Cn BT" w:cs="Arial"/>
          <w:sz w:val="22"/>
          <w:lang w:val="es-ES"/>
        </w:rPr>
        <w:t>Este caudal a través del medidor genera una pérdida de carga de 0.30 m, la cual es menor al 10%.</w:t>
      </w:r>
    </w:p>
    <w:p w:rsidR="0087574D" w:rsidRPr="006E4F20" w:rsidRDefault="0087574D" w:rsidP="0087574D">
      <w:pPr>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22" w:name="_Toc481501396"/>
      <w:r w:rsidRPr="006E4F20">
        <w:rPr>
          <w:rFonts w:ascii="Swis721 Cn BT" w:eastAsiaTheme="majorEastAsia" w:hAnsi="Swis721 Cn BT" w:cstheme="majorBidi"/>
          <w:b/>
          <w:sz w:val="26"/>
          <w:szCs w:val="32"/>
          <w:lang w:eastAsia="ja-JP"/>
        </w:rPr>
        <w:t>CÁLCULO DE TUBERÍAS</w:t>
      </w:r>
      <w:bookmarkEnd w:id="22"/>
    </w:p>
    <w:p w:rsidR="0087574D" w:rsidRPr="006E4F20" w:rsidRDefault="005549F8" w:rsidP="005549F8">
      <w:pPr>
        <w:rPr>
          <w:rFonts w:ascii="Swis721 Cn BT" w:hAnsi="Swis721 Cn BT" w:cs="Arial"/>
          <w:szCs w:val="24"/>
        </w:rPr>
      </w:pPr>
      <w:r w:rsidRPr="006E4F20">
        <w:rPr>
          <w:rFonts w:ascii="Swis721 Cn BT" w:hAnsi="Swis721 Cn BT" w:cs="Arial"/>
          <w:szCs w:val="24"/>
        </w:rPr>
        <w:t xml:space="preserve">A </w:t>
      </w:r>
      <w:r w:rsidR="002F1DED" w:rsidRPr="006E4F20">
        <w:rPr>
          <w:rFonts w:ascii="Swis721 Cn BT" w:hAnsi="Swis721 Cn BT" w:cs="Arial"/>
          <w:szCs w:val="24"/>
        </w:rPr>
        <w:t>continuación,</w:t>
      </w:r>
      <w:r w:rsidRPr="006E4F20">
        <w:rPr>
          <w:rFonts w:ascii="Swis721 Cn BT" w:hAnsi="Swis721 Cn BT" w:cs="Arial"/>
          <w:szCs w:val="24"/>
        </w:rPr>
        <w:t xml:space="preserve"> se muestra el cálculo de caudales y la evaluación hidráulica de las redes mediante la definición de la ruta crítica</w:t>
      </w:r>
      <w:r w:rsidR="00455E26">
        <w:rPr>
          <w:rFonts w:ascii="Swis721 Cn BT" w:hAnsi="Swis721 Cn BT" w:cs="Arial"/>
          <w:szCs w:val="24"/>
        </w:rPr>
        <w:t>, tomando como punto extremo, el</w:t>
      </w:r>
      <w:r w:rsidR="004C6579" w:rsidRPr="006E4F20">
        <w:rPr>
          <w:rFonts w:ascii="Swis721 Cn BT" w:hAnsi="Swis721 Cn BT" w:cs="Arial"/>
          <w:szCs w:val="24"/>
        </w:rPr>
        <w:t xml:space="preserve"> sanitario </w:t>
      </w:r>
      <w:r w:rsidRPr="006E4F20">
        <w:rPr>
          <w:rFonts w:ascii="Swis721 Cn BT" w:hAnsi="Swis721 Cn BT" w:cs="Arial"/>
          <w:szCs w:val="24"/>
        </w:rPr>
        <w:t xml:space="preserve">del baño </w:t>
      </w:r>
      <w:r w:rsidR="00455E26">
        <w:rPr>
          <w:rFonts w:ascii="Swis721 Cn BT" w:hAnsi="Swis721 Cn BT" w:cs="Arial"/>
          <w:szCs w:val="24"/>
        </w:rPr>
        <w:t>cercano a la Cocina</w:t>
      </w:r>
      <w:r w:rsidRPr="006E4F20">
        <w:rPr>
          <w:rFonts w:ascii="Swis721 Cn BT" w:hAnsi="Swis721 Cn BT" w:cs="Arial"/>
          <w:szCs w:val="24"/>
        </w:rPr>
        <w:t xml:space="preserve">, punto más lejano de la tubería de salida del tanque de agua potable. </w:t>
      </w:r>
      <w:r w:rsidR="002F1DED">
        <w:rPr>
          <w:rFonts w:ascii="Swis721 Cn BT" w:hAnsi="Swis721 Cn BT" w:cs="Arial"/>
          <w:szCs w:val="24"/>
        </w:rPr>
        <w:t>Estas</w:t>
      </w:r>
      <w:r w:rsidR="00455E26">
        <w:rPr>
          <w:rFonts w:ascii="Swis721 Cn BT" w:hAnsi="Swis721 Cn BT" w:cs="Arial"/>
          <w:szCs w:val="24"/>
        </w:rPr>
        <w:t xml:space="preserve"> memorias se incluyen también en e</w:t>
      </w:r>
      <w:r w:rsidRPr="006E4F20">
        <w:rPr>
          <w:rFonts w:ascii="Swis721 Cn BT" w:hAnsi="Swis721 Cn BT" w:cs="Arial"/>
          <w:szCs w:val="24"/>
        </w:rPr>
        <w:t>l Anexo 2.</w:t>
      </w:r>
    </w:p>
    <w:p w:rsidR="004C6579" w:rsidRPr="006E4F20" w:rsidRDefault="004C6579" w:rsidP="005549F8">
      <w:pPr>
        <w:rPr>
          <w:rFonts w:ascii="Swis721 Cn BT" w:hAnsi="Swis721 Cn BT" w:cs="Arial"/>
          <w:szCs w:val="24"/>
        </w:rPr>
      </w:pPr>
    </w:p>
    <w:p w:rsidR="005549F8" w:rsidRPr="006E4F20" w:rsidRDefault="005549F8" w:rsidP="005549F8">
      <w:pPr>
        <w:jc w:val="center"/>
        <w:rPr>
          <w:rFonts w:ascii="Swis721 Cn BT" w:hAnsi="Swis721 Cn BT"/>
        </w:rPr>
      </w:pPr>
    </w:p>
    <w:p w:rsidR="00670C97" w:rsidRPr="006E4F20" w:rsidRDefault="00670C97" w:rsidP="00670C97">
      <w:pPr>
        <w:jc w:val="center"/>
        <w:rPr>
          <w:rFonts w:ascii="Swis721 Cn BT" w:hAnsi="Swis721 Cn BT"/>
        </w:rPr>
        <w:sectPr w:rsidR="00670C97" w:rsidRPr="006E4F20" w:rsidSect="00024C55">
          <w:headerReference w:type="default" r:id="rId19"/>
          <w:pgSz w:w="12240" w:h="15840" w:code="1"/>
          <w:pgMar w:top="1418" w:right="1701" w:bottom="1418" w:left="1701" w:header="567" w:footer="567" w:gutter="0"/>
          <w:cols w:space="709"/>
          <w:titlePg/>
          <w:docGrid w:linePitch="360"/>
        </w:sect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E37083"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r w:rsidRPr="00F60655">
        <w:drawing>
          <wp:inline distT="0" distB="0" distL="0" distR="0" wp14:anchorId="1F510D25" wp14:editId="0371F97F">
            <wp:extent cx="8257540" cy="250426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257540" cy="2504260"/>
                    </a:xfrm>
                    <a:prstGeom prst="rect">
                      <a:avLst/>
                    </a:prstGeom>
                    <a:noFill/>
                    <a:ln>
                      <a:noFill/>
                    </a:ln>
                  </pic:spPr>
                </pic:pic>
              </a:graphicData>
            </a:graphic>
          </wp:inline>
        </w:drawing>
      </w: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F60655" w:rsidRDefault="00F60655">
      <w:pPr>
        <w:suppressAutoHyphens w:val="0"/>
        <w:spacing w:before="0" w:beforeAutospacing="0" w:after="160" w:line="300" w:lineRule="auto"/>
        <w:jc w:val="left"/>
        <w:rPr>
          <w:rFonts w:ascii="Swis721 Cn BT" w:eastAsiaTheme="majorEastAsia" w:hAnsi="Swis721 Cn BT" w:cstheme="majorBidi"/>
          <w:b/>
          <w:sz w:val="26"/>
          <w:szCs w:val="32"/>
          <w:lang w:eastAsia="ja-JP"/>
        </w:rPr>
      </w:pPr>
      <w:r w:rsidRPr="00F60655">
        <w:drawing>
          <wp:inline distT="0" distB="0" distL="0" distR="0" wp14:anchorId="467D2154" wp14:editId="49746317">
            <wp:extent cx="8257540" cy="297904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257540" cy="2979045"/>
                    </a:xfrm>
                    <a:prstGeom prst="rect">
                      <a:avLst/>
                    </a:prstGeom>
                    <a:noFill/>
                    <a:ln>
                      <a:noFill/>
                    </a:ln>
                  </pic:spPr>
                </pic:pic>
              </a:graphicData>
            </a:graphic>
          </wp:inline>
        </w:drawing>
      </w:r>
    </w:p>
    <w:p w:rsidR="00E37083" w:rsidRDefault="00E37083">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670C97" w:rsidRPr="006E4F20" w:rsidRDefault="00670C97" w:rsidP="00E37083">
      <w:pPr>
        <w:rPr>
          <w:rFonts w:eastAsiaTheme="majorEastAsia"/>
        </w:rPr>
        <w:sectPr w:rsidR="00670C97" w:rsidRPr="006E4F20" w:rsidSect="006E4F20">
          <w:pgSz w:w="15840" w:h="12240" w:orient="landscape" w:code="1"/>
          <w:pgMar w:top="1701" w:right="1418" w:bottom="1701" w:left="1418" w:header="567" w:footer="567" w:gutter="0"/>
          <w:cols w:space="709"/>
          <w:docGrid w:linePitch="360"/>
        </w:sectPr>
      </w:pPr>
    </w:p>
    <w:p w:rsidR="00935E0F" w:rsidRPr="006E4F20" w:rsidRDefault="0087574D" w:rsidP="00A2625F">
      <w:pPr>
        <w:pStyle w:val="Ttulo1"/>
        <w:rPr>
          <w:rFonts w:ascii="Swis721 Cn BT" w:hAnsi="Swis721 Cn BT"/>
          <w:color w:val="auto"/>
        </w:rPr>
      </w:pPr>
      <w:bookmarkStart w:id="23" w:name="_Toc438222526"/>
      <w:bookmarkStart w:id="24" w:name="_Toc481501397"/>
      <w:r w:rsidRPr="006E4F20">
        <w:rPr>
          <w:rFonts w:ascii="Swis721 Cn BT" w:hAnsi="Swis721 Cn BT"/>
          <w:color w:val="auto"/>
        </w:rPr>
        <w:lastRenderedPageBreak/>
        <w:t>DISEÑO DE REDES DE DESAGUES</w:t>
      </w:r>
      <w:bookmarkEnd w:id="23"/>
      <w:bookmarkEnd w:id="24"/>
    </w:p>
    <w:p w:rsidR="005549F8" w:rsidRPr="006E4F20" w:rsidRDefault="005549F8" w:rsidP="005549F8">
      <w:pPr>
        <w:rPr>
          <w:rFonts w:ascii="Swis721 Cn BT" w:hAnsi="Swis721 Cn BT" w:cs="Arial"/>
          <w:sz w:val="22"/>
          <w:lang w:val="es-ES"/>
        </w:rPr>
      </w:pPr>
      <w:r w:rsidRPr="006E4F20">
        <w:rPr>
          <w:rFonts w:ascii="Swis721 Cn BT" w:hAnsi="Swis721 Cn BT" w:cs="Arial"/>
          <w:sz w:val="22"/>
          <w:lang w:val="es-ES"/>
        </w:rPr>
        <w:t>Las aguas residuales domésticas provenientes de los aparatos se llevarán a través de colectores</w:t>
      </w:r>
      <w:r w:rsidR="00A91B9D" w:rsidRPr="006E4F20">
        <w:rPr>
          <w:rFonts w:ascii="Swis721 Cn BT" w:hAnsi="Swis721 Cn BT" w:cs="Arial"/>
          <w:sz w:val="22"/>
          <w:lang w:val="es-ES"/>
        </w:rPr>
        <w:t xml:space="preserve"> </w:t>
      </w:r>
      <w:r w:rsidRPr="006E4F20">
        <w:rPr>
          <w:rFonts w:ascii="Swis721 Cn BT" w:hAnsi="Swis721 Cn BT" w:cs="Arial"/>
          <w:sz w:val="22"/>
          <w:lang w:val="es-ES"/>
        </w:rPr>
        <w:t>hasta cajas de inspección proyectadas en la zona externa de las edificaciones, las cuales se interconectan para conducir las aguas hac</w:t>
      </w:r>
      <w:r w:rsidR="00A91B9D" w:rsidRPr="006E4F20">
        <w:rPr>
          <w:rFonts w:ascii="Swis721 Cn BT" w:hAnsi="Swis721 Cn BT" w:cs="Arial"/>
          <w:sz w:val="22"/>
          <w:lang w:val="es-ES"/>
        </w:rPr>
        <w:t xml:space="preserve">ia </w:t>
      </w:r>
      <w:r w:rsidR="00E37083">
        <w:rPr>
          <w:rFonts w:ascii="Swis721 Cn BT" w:hAnsi="Swis721 Cn BT" w:cs="Arial"/>
          <w:sz w:val="22"/>
          <w:lang w:val="es-ES"/>
        </w:rPr>
        <w:t>la zona frontal de la edificación donde se entregarán a la red pública de alcantarillado o al sistema de tratamiento y disposición final</w:t>
      </w:r>
      <w:r w:rsidRPr="006E4F20">
        <w:rPr>
          <w:rFonts w:ascii="Swis721 Cn BT" w:hAnsi="Swis721 Cn BT" w:cs="Arial"/>
          <w:sz w:val="22"/>
          <w:lang w:val="es-ES"/>
        </w:rPr>
        <w:t>.</w:t>
      </w:r>
    </w:p>
    <w:p w:rsidR="005549F8" w:rsidRPr="006E4F20" w:rsidRDefault="00A91B9D" w:rsidP="005549F8">
      <w:pPr>
        <w:rPr>
          <w:rFonts w:ascii="Swis721 Cn BT" w:hAnsi="Swis721 Cn BT" w:cs="Arial"/>
          <w:sz w:val="22"/>
          <w:lang w:val="es-ES"/>
        </w:rPr>
      </w:pPr>
      <w:r w:rsidRPr="006E4F20">
        <w:rPr>
          <w:rFonts w:ascii="Swis721 Cn BT" w:hAnsi="Swis721 Cn BT" w:cs="Arial"/>
          <w:sz w:val="22"/>
          <w:lang w:val="es-ES"/>
        </w:rPr>
        <w:t>Dado que la edificación es de un solo piso, l</w:t>
      </w:r>
      <w:r w:rsidR="005549F8" w:rsidRPr="006E4F20">
        <w:rPr>
          <w:rFonts w:ascii="Swis721 Cn BT" w:hAnsi="Swis721 Cn BT" w:cs="Arial"/>
          <w:sz w:val="22"/>
          <w:lang w:val="es-ES"/>
        </w:rPr>
        <w:t xml:space="preserve">as aguas lluvias provenientes de las cubiertas </w:t>
      </w:r>
      <w:r w:rsidRPr="006E4F20">
        <w:rPr>
          <w:rFonts w:ascii="Swis721 Cn BT" w:hAnsi="Swis721 Cn BT" w:cs="Arial"/>
          <w:sz w:val="22"/>
          <w:lang w:val="es-ES"/>
        </w:rPr>
        <w:t xml:space="preserve">caen al suelo, donde se dispone de filtros que drenan las aguas y permiten infiltración en el terreno, no obstante, al final de </w:t>
      </w:r>
      <w:r w:rsidR="00E37083">
        <w:rPr>
          <w:rFonts w:ascii="Swis721 Cn BT" w:hAnsi="Swis721 Cn BT" w:cs="Arial"/>
          <w:sz w:val="22"/>
          <w:lang w:val="es-ES"/>
        </w:rPr>
        <w:t>é</w:t>
      </w:r>
      <w:r w:rsidRPr="006E4F20">
        <w:rPr>
          <w:rFonts w:ascii="Swis721 Cn BT" w:hAnsi="Swis721 Cn BT" w:cs="Arial"/>
          <w:sz w:val="22"/>
          <w:lang w:val="es-ES"/>
        </w:rPr>
        <w:t xml:space="preserve">stos se dispone de una red que </w:t>
      </w:r>
      <w:r w:rsidR="00E37083">
        <w:rPr>
          <w:rFonts w:ascii="Swis721 Cn BT" w:hAnsi="Swis721 Cn BT" w:cs="Arial"/>
          <w:sz w:val="22"/>
          <w:lang w:val="es-ES"/>
        </w:rPr>
        <w:t xml:space="preserve">se conecta entre filtros y </w:t>
      </w:r>
      <w:r w:rsidRPr="006E4F20">
        <w:rPr>
          <w:rFonts w:ascii="Swis721 Cn BT" w:hAnsi="Swis721 Cn BT" w:cs="Arial"/>
          <w:sz w:val="22"/>
          <w:lang w:val="es-ES"/>
        </w:rPr>
        <w:t>conduce el exceso de aguas hasta la</w:t>
      </w:r>
      <w:r w:rsidR="00E37083">
        <w:rPr>
          <w:rFonts w:ascii="Swis721 Cn BT" w:hAnsi="Swis721 Cn BT" w:cs="Arial"/>
          <w:sz w:val="22"/>
          <w:lang w:val="es-ES"/>
        </w:rPr>
        <w:t xml:space="preserve"> zona externa del proyecto</w:t>
      </w:r>
      <w:r w:rsidR="005549F8" w:rsidRPr="006E4F20">
        <w:rPr>
          <w:rFonts w:ascii="Swis721 Cn BT" w:hAnsi="Swis721 Cn BT" w:cs="Arial"/>
          <w:sz w:val="22"/>
          <w:lang w:val="es-ES"/>
        </w:rPr>
        <w:t>.</w:t>
      </w:r>
      <w:r w:rsidR="00E37083">
        <w:rPr>
          <w:rFonts w:ascii="Swis721 Cn BT" w:hAnsi="Swis721 Cn BT" w:cs="Arial"/>
          <w:sz w:val="22"/>
          <w:lang w:val="es-ES"/>
        </w:rPr>
        <w:t xml:space="preserve"> Para el drenaje del campo deportivo se disponen cunetas laterales y sumideros cuneta tipo A-124 de la cartilla de andenes de la SDP.</w:t>
      </w:r>
      <w:r w:rsidR="005549F8" w:rsidRPr="006E4F20">
        <w:rPr>
          <w:rFonts w:ascii="Swis721 Cn BT" w:hAnsi="Swis721 Cn BT" w:cs="Arial"/>
          <w:sz w:val="22"/>
          <w:lang w:val="es-ES"/>
        </w:rPr>
        <w:t xml:space="preserve"> </w:t>
      </w:r>
    </w:p>
    <w:p w:rsidR="00935E0F" w:rsidRPr="006E4F20" w:rsidRDefault="005549F8" w:rsidP="005549F8">
      <w:pPr>
        <w:rPr>
          <w:rFonts w:ascii="Swis721 Cn BT" w:hAnsi="Swis721 Cn BT"/>
        </w:rPr>
      </w:pPr>
      <w:r w:rsidRPr="006E4F20">
        <w:rPr>
          <w:rFonts w:ascii="Swis721 Cn BT" w:hAnsi="Swis721 Cn BT" w:cs="Arial"/>
          <w:sz w:val="22"/>
          <w:lang w:val="es-ES"/>
        </w:rPr>
        <w:t xml:space="preserve">El cálculo de </w:t>
      </w:r>
      <w:r w:rsidR="00E37083">
        <w:rPr>
          <w:rFonts w:ascii="Swis721 Cn BT" w:hAnsi="Swis721 Cn BT" w:cs="Arial"/>
          <w:sz w:val="22"/>
          <w:lang w:val="es-ES"/>
        </w:rPr>
        <w:t xml:space="preserve">colectores </w:t>
      </w:r>
      <w:r w:rsidR="00A91B9D" w:rsidRPr="006E4F20">
        <w:rPr>
          <w:rFonts w:ascii="Swis721 Cn BT" w:hAnsi="Swis721 Cn BT" w:cs="Arial"/>
          <w:sz w:val="22"/>
          <w:lang w:val="es-ES"/>
        </w:rPr>
        <w:t>de aguas residuales y</w:t>
      </w:r>
      <w:r w:rsidRPr="006E4F20">
        <w:rPr>
          <w:rFonts w:ascii="Swis721 Cn BT" w:hAnsi="Swis721 Cn BT" w:cs="Arial"/>
          <w:sz w:val="22"/>
          <w:lang w:val="es-ES"/>
        </w:rPr>
        <w:t xml:space="preserve"> aguas lluvias se muestran </w:t>
      </w:r>
      <w:r w:rsidR="00A91B9D" w:rsidRPr="006E4F20">
        <w:rPr>
          <w:rFonts w:ascii="Swis721 Cn BT" w:hAnsi="Swis721 Cn BT" w:cs="Arial"/>
          <w:sz w:val="22"/>
          <w:lang w:val="es-ES"/>
        </w:rPr>
        <w:t xml:space="preserve">en el </w:t>
      </w:r>
      <w:r w:rsidRPr="006E4F20">
        <w:rPr>
          <w:rFonts w:ascii="Swis721 Cn BT" w:hAnsi="Swis721 Cn BT" w:cs="Arial"/>
          <w:sz w:val="22"/>
          <w:lang w:val="es-ES"/>
        </w:rPr>
        <w:t>Anexo 2</w:t>
      </w:r>
      <w:r w:rsidR="00F53B79" w:rsidRPr="006E4F20">
        <w:rPr>
          <w:rFonts w:ascii="Swis721 Cn BT" w:hAnsi="Swis721 Cn BT" w:cs="Arial"/>
          <w:sz w:val="22"/>
          <w:lang w:val="es-ES"/>
        </w:rPr>
        <w:t>.</w:t>
      </w:r>
    </w:p>
    <w:p w:rsidR="00DB1A88" w:rsidRPr="006E4F20" w:rsidRDefault="00DB1A88" w:rsidP="00DB1A88">
      <w:pPr>
        <w:keepNext/>
        <w:keepLines/>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25" w:name="_Toc481501398"/>
      <w:r w:rsidRPr="006E4F20">
        <w:rPr>
          <w:rFonts w:ascii="Swis721 Cn BT" w:eastAsiaTheme="majorEastAsia" w:hAnsi="Swis721 Cn BT" w:cstheme="majorBidi"/>
          <w:b/>
          <w:sz w:val="26"/>
          <w:szCs w:val="32"/>
          <w:lang w:eastAsia="ja-JP"/>
        </w:rPr>
        <w:t>PARÁMETROS DE DISEÑO</w:t>
      </w:r>
      <w:bookmarkEnd w:id="25"/>
    </w:p>
    <w:p w:rsidR="00DB1A88" w:rsidRPr="006E4F20" w:rsidRDefault="00DB1A88" w:rsidP="00DB1A88">
      <w:pPr>
        <w:pStyle w:val="Ttulo3"/>
        <w:rPr>
          <w:rFonts w:ascii="Swis721 Cn BT" w:hAnsi="Swis721 Cn BT"/>
          <w:color w:val="auto"/>
        </w:rPr>
      </w:pPr>
      <w:bookmarkStart w:id="26" w:name="_Toc481501399"/>
      <w:r w:rsidRPr="006E4F20">
        <w:rPr>
          <w:rFonts w:ascii="Swis721 Cn BT" w:hAnsi="Swis721 Cn BT"/>
          <w:color w:val="auto"/>
        </w:rPr>
        <w:t>Análisis hidráulico de colectores</w:t>
      </w:r>
      <w:bookmarkEnd w:id="26"/>
    </w:p>
    <w:p w:rsidR="00DB1A88" w:rsidRPr="006E4F20" w:rsidRDefault="00DB1A88" w:rsidP="00DB1A88">
      <w:pPr>
        <w:rPr>
          <w:rFonts w:ascii="Swis721 Cn BT" w:hAnsi="Swis721 Cn BT" w:cs="Arial"/>
          <w:sz w:val="22"/>
          <w:lang w:val="es-ES"/>
        </w:rPr>
      </w:pPr>
      <w:r w:rsidRPr="006E4F20">
        <w:rPr>
          <w:rFonts w:ascii="Swis721 Cn BT" w:hAnsi="Swis721 Cn BT" w:cs="Arial"/>
          <w:sz w:val="22"/>
          <w:lang w:val="es-ES"/>
        </w:rPr>
        <w:t xml:space="preserve">El flujo de aguas residuales en una red de alcantarillado para su recolección y evacuación no es permanente, sin </w:t>
      </w:r>
      <w:r w:rsidR="002F1DED" w:rsidRPr="006E4F20">
        <w:rPr>
          <w:rFonts w:ascii="Swis721 Cn BT" w:hAnsi="Swis721 Cn BT" w:cs="Arial"/>
          <w:sz w:val="22"/>
          <w:lang w:val="es-ES"/>
        </w:rPr>
        <w:t>embargo,</w:t>
      </w:r>
      <w:r w:rsidRPr="006E4F20">
        <w:rPr>
          <w:rFonts w:ascii="Swis721 Cn BT" w:hAnsi="Swis721 Cn BT" w:cs="Arial"/>
          <w:sz w:val="22"/>
          <w:lang w:val="es-ES"/>
        </w:rPr>
        <w:t xml:space="preserve"> el dimensionamiento hidráulico de la sección de un colector puede hacerse suponiendo que el flujo en éste es uniforme, esto es válido en especial para colectores de diámetros pequeños.</w:t>
      </w:r>
    </w:p>
    <w:p w:rsidR="00DB1A88" w:rsidRPr="006E4F20" w:rsidRDefault="00DB1A88" w:rsidP="00DB1A88">
      <w:pPr>
        <w:rPr>
          <w:rFonts w:ascii="Swis721 Cn BT" w:hAnsi="Swis721 Cn BT" w:cs="Arial"/>
          <w:sz w:val="22"/>
          <w:lang w:val="es-ES"/>
        </w:rPr>
      </w:pPr>
      <w:r w:rsidRPr="006E4F20">
        <w:rPr>
          <w:rFonts w:ascii="Swis721 Cn BT" w:hAnsi="Swis721 Cn BT" w:cs="Arial"/>
          <w:sz w:val="22"/>
          <w:lang w:val="es-ES"/>
        </w:rPr>
        <w:t>El procedimiento de cálculo se basó en la suposición que el flujo es uniforme en el conducto y como tal; el análisis se realizó utilizando la fórmula de Manning.</w:t>
      </w:r>
    </w:p>
    <w:p w:rsidR="00DB1A88" w:rsidRPr="006E4F20" w:rsidRDefault="00DB1A88" w:rsidP="00DB1A88">
      <w:pPr>
        <w:rPr>
          <w:rFonts w:ascii="Swis721 Cn BT" w:hAnsi="Swis721 Cn BT" w:cs="Arial"/>
          <w:sz w:val="22"/>
          <w:lang w:val="es-ES"/>
        </w:rPr>
      </w:pPr>
      <w:r w:rsidRPr="006E4F20">
        <w:rPr>
          <w:rFonts w:ascii="Swis721 Cn BT" w:hAnsi="Swis721 Cn BT" w:cs="Arial"/>
          <w:sz w:val="22"/>
          <w:lang w:val="es-ES"/>
        </w:rPr>
        <w:tab/>
      </w:r>
      <w:r w:rsidRPr="006E4F20">
        <w:rPr>
          <w:rFonts w:ascii="Swis721 Cn BT" w:hAnsi="Swis721 Cn BT" w:cs="Arial"/>
          <w:sz w:val="22"/>
          <w:lang w:val="es-ES"/>
        </w:rPr>
        <w:tab/>
      </w:r>
      <w:r w:rsidRPr="006E4F20">
        <w:rPr>
          <w:rFonts w:ascii="Swis721 Cn BT" w:hAnsi="Swis721 Cn BT" w:cs="Arial"/>
          <w:sz w:val="22"/>
          <w:lang w:val="es-ES"/>
        </w:rPr>
        <w:tab/>
      </w:r>
      <w:r w:rsidRPr="006E4F20">
        <w:rPr>
          <w:rFonts w:ascii="Swis721 Cn BT" w:hAnsi="Swis721 Cn BT" w:cs="Arial"/>
          <w:sz w:val="22"/>
          <w:lang w:val="es-ES"/>
        </w:rPr>
        <w:tab/>
      </w:r>
      <w:r w:rsidRPr="006E4F20">
        <w:rPr>
          <w:rFonts w:ascii="Swis721 Cn BT" w:hAnsi="Swis721 Cn BT" w:cs="Arial"/>
          <w:sz w:val="22"/>
          <w:lang w:val="es-ES"/>
        </w:rPr>
        <w:object w:dxaOrig="1300" w:dyaOrig="680">
          <v:shape id="_x0000_i1028" type="#_x0000_t75" style="width:83.25pt;height:42.75pt" o:ole="">
            <v:imagedata r:id="rId22" o:title=""/>
          </v:shape>
          <o:OLEObject Type="Embed" ProgID="Equation.3" ShapeID="_x0000_i1028" DrawAspect="Content" ObjectID="_1555243399" r:id="rId23"/>
        </w:object>
      </w:r>
    </w:p>
    <w:p w:rsidR="00DB1A88" w:rsidRPr="006E4F20" w:rsidRDefault="00DB1A88" w:rsidP="00DB1A88">
      <w:pPr>
        <w:rPr>
          <w:rFonts w:ascii="Swis721 Cn BT" w:hAnsi="Swis721 Cn BT" w:cs="Arial"/>
          <w:sz w:val="22"/>
          <w:lang w:val="es-ES"/>
        </w:rPr>
      </w:pPr>
      <w:r w:rsidRPr="006E4F20">
        <w:rPr>
          <w:rFonts w:ascii="Swis721 Cn BT" w:hAnsi="Swis721 Cn BT" w:cs="Arial"/>
          <w:sz w:val="22"/>
          <w:lang w:val="es-ES"/>
        </w:rPr>
        <w:t>En donde:</w:t>
      </w:r>
    </w:p>
    <w:p w:rsidR="00DB1A88" w:rsidRPr="006E4F20" w:rsidRDefault="00DB1A88" w:rsidP="00383794">
      <w:pPr>
        <w:spacing w:before="0" w:beforeAutospacing="0"/>
        <w:rPr>
          <w:rFonts w:ascii="Swis721 Cn BT" w:hAnsi="Swis721 Cn BT" w:cs="Arial"/>
          <w:sz w:val="22"/>
          <w:lang w:val="es-ES"/>
        </w:rPr>
      </w:pPr>
      <w:r w:rsidRPr="006E4F20">
        <w:rPr>
          <w:rFonts w:ascii="Swis721 Cn BT" w:hAnsi="Swis721 Cn BT" w:cs="Arial"/>
          <w:sz w:val="22"/>
          <w:lang w:val="es-ES"/>
        </w:rPr>
        <w:tab/>
      </w:r>
      <w:r w:rsidRPr="006E4F20">
        <w:rPr>
          <w:rFonts w:ascii="Swis721 Cn BT" w:hAnsi="Swis721 Cn BT" w:cs="Arial"/>
          <w:sz w:val="22"/>
          <w:lang w:val="es-ES"/>
        </w:rPr>
        <w:tab/>
        <w:t>V:</w:t>
      </w:r>
      <w:r w:rsidRPr="006E4F20">
        <w:rPr>
          <w:rFonts w:ascii="Swis721 Cn BT" w:hAnsi="Swis721 Cn BT" w:cs="Arial"/>
          <w:sz w:val="22"/>
          <w:lang w:val="es-ES"/>
        </w:rPr>
        <w:tab/>
        <w:t>Velocidad media en m/s.</w:t>
      </w:r>
    </w:p>
    <w:p w:rsidR="00DB1A88" w:rsidRPr="006E4F20" w:rsidRDefault="00DB1A88" w:rsidP="00383794">
      <w:pPr>
        <w:spacing w:before="0" w:beforeAutospacing="0"/>
        <w:rPr>
          <w:rFonts w:ascii="Swis721 Cn BT" w:hAnsi="Swis721 Cn BT" w:cs="Arial"/>
          <w:sz w:val="22"/>
          <w:lang w:val="es-ES"/>
        </w:rPr>
      </w:pPr>
      <w:r w:rsidRPr="006E4F20">
        <w:rPr>
          <w:rFonts w:ascii="Swis721 Cn BT" w:hAnsi="Swis721 Cn BT" w:cs="Arial"/>
          <w:sz w:val="22"/>
          <w:lang w:val="es-ES"/>
        </w:rPr>
        <w:tab/>
      </w:r>
      <w:r w:rsidRPr="006E4F20">
        <w:rPr>
          <w:rFonts w:ascii="Swis721 Cn BT" w:hAnsi="Swis721 Cn BT" w:cs="Arial"/>
          <w:sz w:val="22"/>
          <w:lang w:val="es-ES"/>
        </w:rPr>
        <w:tab/>
        <w:t>n:</w:t>
      </w:r>
      <w:r w:rsidRPr="006E4F20">
        <w:rPr>
          <w:rFonts w:ascii="Swis721 Cn BT" w:hAnsi="Swis721 Cn BT" w:cs="Arial"/>
          <w:sz w:val="22"/>
          <w:lang w:val="es-ES"/>
        </w:rPr>
        <w:tab/>
        <w:t>Coeficiente de rugosidad de Manning.</w:t>
      </w:r>
    </w:p>
    <w:p w:rsidR="00DB1A88" w:rsidRPr="006E4F20" w:rsidRDefault="00DB1A88" w:rsidP="00383794">
      <w:pPr>
        <w:spacing w:before="0" w:beforeAutospacing="0"/>
        <w:rPr>
          <w:rFonts w:ascii="Swis721 Cn BT" w:hAnsi="Swis721 Cn BT" w:cs="Arial"/>
          <w:sz w:val="22"/>
          <w:lang w:val="es-ES"/>
        </w:rPr>
      </w:pPr>
      <w:r w:rsidRPr="006E4F20">
        <w:rPr>
          <w:rFonts w:ascii="Swis721 Cn BT" w:hAnsi="Swis721 Cn BT" w:cs="Arial"/>
          <w:sz w:val="22"/>
          <w:lang w:val="es-ES"/>
        </w:rPr>
        <w:tab/>
      </w:r>
      <w:r w:rsidRPr="006E4F20">
        <w:rPr>
          <w:rFonts w:ascii="Swis721 Cn BT" w:hAnsi="Swis721 Cn BT" w:cs="Arial"/>
          <w:sz w:val="22"/>
          <w:lang w:val="es-ES"/>
        </w:rPr>
        <w:tab/>
        <w:t>R:</w:t>
      </w:r>
      <w:r w:rsidRPr="006E4F20">
        <w:rPr>
          <w:rFonts w:ascii="Swis721 Cn BT" w:hAnsi="Swis721 Cn BT" w:cs="Arial"/>
          <w:sz w:val="22"/>
          <w:lang w:val="es-ES"/>
        </w:rPr>
        <w:tab/>
        <w:t>Radio Hidráulico en metros.</w:t>
      </w:r>
    </w:p>
    <w:p w:rsidR="00DB1A88" w:rsidRPr="006E4F20" w:rsidRDefault="00DB1A88" w:rsidP="00383794">
      <w:pPr>
        <w:spacing w:before="0" w:beforeAutospacing="0"/>
        <w:rPr>
          <w:rFonts w:ascii="Swis721 Cn BT" w:hAnsi="Swis721 Cn BT" w:cs="Arial"/>
          <w:sz w:val="22"/>
          <w:lang w:val="es-ES"/>
        </w:rPr>
      </w:pPr>
      <w:r w:rsidRPr="006E4F20">
        <w:rPr>
          <w:rFonts w:ascii="Swis721 Cn BT" w:hAnsi="Swis721 Cn BT" w:cs="Arial"/>
          <w:sz w:val="22"/>
          <w:lang w:val="es-ES"/>
        </w:rPr>
        <w:tab/>
      </w:r>
      <w:r w:rsidRPr="006E4F20">
        <w:rPr>
          <w:rFonts w:ascii="Swis721 Cn BT" w:hAnsi="Swis721 Cn BT" w:cs="Arial"/>
          <w:sz w:val="22"/>
          <w:lang w:val="es-ES"/>
        </w:rPr>
        <w:tab/>
        <w:t>S:</w:t>
      </w:r>
      <w:r w:rsidRPr="006E4F20">
        <w:rPr>
          <w:rFonts w:ascii="Swis721 Cn BT" w:hAnsi="Swis721 Cn BT" w:cs="Arial"/>
          <w:sz w:val="22"/>
          <w:lang w:val="es-ES"/>
        </w:rPr>
        <w:tab/>
        <w:t>Pendiente del conducto en m/m.</w:t>
      </w:r>
    </w:p>
    <w:p w:rsidR="00DB1A88" w:rsidRPr="006E4F20" w:rsidRDefault="00DB1A88" w:rsidP="00DB1A88">
      <w:pPr>
        <w:rPr>
          <w:rFonts w:ascii="Swis721 Cn BT" w:hAnsi="Swis721 Cn BT" w:cs="Arial"/>
          <w:sz w:val="22"/>
          <w:lang w:val="es-ES"/>
        </w:rPr>
      </w:pPr>
      <w:r w:rsidRPr="006E4F20">
        <w:rPr>
          <w:rFonts w:ascii="Swis721 Cn BT" w:hAnsi="Swis721 Cn BT" w:cs="Arial"/>
          <w:sz w:val="22"/>
          <w:lang w:val="es-ES"/>
        </w:rPr>
        <w:t xml:space="preserve">El flujo libre y uniforme en los colectores deberá ser estable, para lo cual el número de Froude es menor de 0,90 </w:t>
      </w:r>
      <w:r w:rsidR="002F1DED" w:rsidRPr="006E4F20">
        <w:rPr>
          <w:rFonts w:ascii="Swis721 Cn BT" w:hAnsi="Swis721 Cn BT" w:cs="Arial"/>
          <w:sz w:val="22"/>
          <w:lang w:val="es-ES"/>
        </w:rPr>
        <w:t>o</w:t>
      </w:r>
      <w:r w:rsidRPr="006E4F20">
        <w:rPr>
          <w:rFonts w:ascii="Swis721 Cn BT" w:hAnsi="Swis721 Cn BT" w:cs="Arial"/>
          <w:sz w:val="22"/>
          <w:lang w:val="es-ES"/>
        </w:rPr>
        <w:t xml:space="preserve"> mayor de 1,10.</w:t>
      </w:r>
    </w:p>
    <w:p w:rsidR="00DB1A88" w:rsidRPr="006E4F20" w:rsidRDefault="00DB1A88" w:rsidP="00DB1A88">
      <w:pPr>
        <w:jc w:val="center"/>
        <w:rPr>
          <w:rFonts w:ascii="Swis721 Cn BT" w:hAnsi="Swis721 Cn BT" w:cs="Arial"/>
          <w:sz w:val="22"/>
          <w:lang w:val="es-ES"/>
        </w:rPr>
      </w:pPr>
      <w:r w:rsidRPr="006E4F20">
        <w:rPr>
          <w:rFonts w:ascii="Swis721 Cn BT" w:hAnsi="Swis721 Cn BT" w:cs="Arial"/>
          <w:sz w:val="22"/>
          <w:lang w:val="es-ES"/>
        </w:rPr>
        <w:object w:dxaOrig="1240" w:dyaOrig="700">
          <v:shape id="_x0000_i1029" type="#_x0000_t75" style="width:71.25pt;height:40.5pt" o:ole="">
            <v:imagedata r:id="rId24" o:title=""/>
          </v:shape>
          <o:OLEObject Type="Embed" ProgID="Equation.3" ShapeID="_x0000_i1029" DrawAspect="Content" ObjectID="_1555243400" r:id="rId25"/>
        </w:object>
      </w:r>
    </w:p>
    <w:p w:rsidR="00DB1A88" w:rsidRPr="006E4F20" w:rsidRDefault="00DB1A88" w:rsidP="00DB1A88">
      <w:pPr>
        <w:rPr>
          <w:rFonts w:ascii="Swis721 Cn BT" w:hAnsi="Swis721 Cn BT" w:cs="Arial"/>
          <w:sz w:val="22"/>
          <w:lang w:val="es-ES"/>
        </w:rPr>
      </w:pPr>
      <w:r w:rsidRPr="006E4F20">
        <w:rPr>
          <w:rFonts w:ascii="Swis721 Cn BT" w:hAnsi="Swis721 Cn BT" w:cs="Arial"/>
          <w:sz w:val="22"/>
          <w:lang w:val="es-ES"/>
        </w:rPr>
        <w:lastRenderedPageBreak/>
        <w:t>Donde:</w:t>
      </w:r>
    </w:p>
    <w:p w:rsidR="00DB1A88" w:rsidRPr="006E4F20" w:rsidRDefault="00DB1A88" w:rsidP="00F53B79">
      <w:pPr>
        <w:spacing w:before="0" w:beforeAutospacing="0"/>
        <w:rPr>
          <w:rFonts w:ascii="Swis721 Cn BT" w:hAnsi="Swis721 Cn BT" w:cs="Arial"/>
          <w:sz w:val="22"/>
          <w:lang w:val="es-ES"/>
        </w:rPr>
      </w:pPr>
    </w:p>
    <w:p w:rsidR="00DB1A88" w:rsidRPr="006E4F20" w:rsidRDefault="00DB1A88" w:rsidP="00F53B79">
      <w:pPr>
        <w:spacing w:before="0" w:beforeAutospacing="0"/>
        <w:rPr>
          <w:rFonts w:ascii="Swis721 Cn BT" w:hAnsi="Swis721 Cn BT" w:cs="Arial"/>
          <w:sz w:val="22"/>
          <w:lang w:val="es-ES"/>
        </w:rPr>
      </w:pPr>
      <w:r w:rsidRPr="006E4F20">
        <w:rPr>
          <w:rFonts w:ascii="Swis721 Cn BT" w:hAnsi="Swis721 Cn BT" w:cs="Arial"/>
          <w:sz w:val="22"/>
          <w:lang w:val="es-ES"/>
        </w:rPr>
        <w:tab/>
        <w:t>F:</w:t>
      </w:r>
      <w:r w:rsidRPr="006E4F20">
        <w:rPr>
          <w:rFonts w:ascii="Swis721 Cn BT" w:hAnsi="Swis721 Cn BT" w:cs="Arial"/>
          <w:sz w:val="22"/>
          <w:lang w:val="es-ES"/>
        </w:rPr>
        <w:tab/>
        <w:t>Número de Froude, adimensional.</w:t>
      </w:r>
    </w:p>
    <w:p w:rsidR="00DB1A88" w:rsidRPr="006E4F20" w:rsidRDefault="00DB1A88" w:rsidP="00F53B79">
      <w:pPr>
        <w:spacing w:before="0" w:beforeAutospacing="0"/>
        <w:rPr>
          <w:rFonts w:ascii="Swis721 Cn BT" w:hAnsi="Swis721 Cn BT" w:cs="Arial"/>
          <w:sz w:val="22"/>
          <w:lang w:val="es-ES"/>
        </w:rPr>
      </w:pPr>
      <w:r w:rsidRPr="006E4F20">
        <w:rPr>
          <w:rFonts w:ascii="Swis721 Cn BT" w:hAnsi="Swis721 Cn BT" w:cs="Arial"/>
          <w:sz w:val="22"/>
          <w:lang w:val="es-ES"/>
        </w:rPr>
        <w:tab/>
        <w:t>V:</w:t>
      </w:r>
      <w:r w:rsidRPr="006E4F20">
        <w:rPr>
          <w:rFonts w:ascii="Swis721 Cn BT" w:hAnsi="Swis721 Cn BT" w:cs="Arial"/>
          <w:sz w:val="22"/>
          <w:lang w:val="es-ES"/>
        </w:rPr>
        <w:tab/>
        <w:t>velocidad media del flujo en m/s.</w:t>
      </w:r>
    </w:p>
    <w:p w:rsidR="00DB1A88" w:rsidRPr="006E4F20" w:rsidRDefault="00DB1A88" w:rsidP="00F53B79">
      <w:pPr>
        <w:spacing w:before="0" w:beforeAutospacing="0"/>
        <w:rPr>
          <w:rFonts w:ascii="Swis721 Cn BT" w:hAnsi="Swis721 Cn BT" w:cs="Arial"/>
          <w:sz w:val="22"/>
          <w:lang w:val="es-ES"/>
        </w:rPr>
      </w:pPr>
      <w:r w:rsidRPr="006E4F20">
        <w:rPr>
          <w:rFonts w:ascii="Swis721 Cn BT" w:hAnsi="Swis721 Cn BT" w:cs="Arial"/>
          <w:sz w:val="22"/>
          <w:lang w:val="es-ES"/>
        </w:rPr>
        <w:tab/>
        <w:t>g:</w:t>
      </w:r>
      <w:r w:rsidRPr="006E4F20">
        <w:rPr>
          <w:rFonts w:ascii="Swis721 Cn BT" w:hAnsi="Swis721 Cn BT" w:cs="Arial"/>
          <w:sz w:val="22"/>
          <w:lang w:val="es-ES"/>
        </w:rPr>
        <w:tab/>
        <w:t>Aceleración de la gravedad = 9,81 m /s².</w:t>
      </w:r>
    </w:p>
    <w:p w:rsidR="00DB1A88" w:rsidRPr="006E4F20" w:rsidRDefault="00DB1A88" w:rsidP="00DB1A88">
      <w:pPr>
        <w:rPr>
          <w:rFonts w:ascii="Swis721 Cn BT" w:hAnsi="Swis721 Cn BT"/>
        </w:rPr>
      </w:pPr>
      <w:r w:rsidRPr="006E4F20">
        <w:rPr>
          <w:rFonts w:ascii="Swis721 Cn BT" w:hAnsi="Swis721 Cn BT" w:cs="Arial"/>
          <w:sz w:val="22"/>
          <w:lang w:val="es-ES"/>
        </w:rPr>
        <w:t>D:</w:t>
      </w:r>
      <w:r w:rsidRPr="006E4F20">
        <w:rPr>
          <w:rFonts w:ascii="Swis721 Cn BT" w:hAnsi="Swis721 Cn BT" w:cs="Arial"/>
          <w:sz w:val="22"/>
          <w:lang w:val="es-ES"/>
        </w:rPr>
        <w:tab/>
        <w:t>Profundidad hidráulica, igual al área del agua, medida normalmente a la dirección del flujo, dividida por el ancho de la superficie libre tomada en metros.</w:t>
      </w:r>
      <w:r w:rsidRPr="006E4F20">
        <w:rPr>
          <w:rFonts w:ascii="Swis721 Cn BT" w:hAnsi="Swis721 Cn BT"/>
        </w:rPr>
        <w:t xml:space="preserve"> </w:t>
      </w:r>
    </w:p>
    <w:p w:rsidR="00DB1A88" w:rsidRPr="006E4F20" w:rsidRDefault="00DB1A88" w:rsidP="00DB1A88">
      <w:pPr>
        <w:pStyle w:val="Ttulo3"/>
        <w:rPr>
          <w:rFonts w:ascii="Swis721 Cn BT" w:hAnsi="Swis721 Cn BT"/>
          <w:color w:val="auto"/>
        </w:rPr>
      </w:pPr>
      <w:bookmarkStart w:id="27" w:name="_Toc481501400"/>
      <w:r w:rsidRPr="006E4F20">
        <w:rPr>
          <w:rFonts w:ascii="Swis721 Cn BT" w:hAnsi="Swis721 Cn BT"/>
          <w:color w:val="auto"/>
        </w:rPr>
        <w:t>Coeficiente de Rugosidad de Manning</w:t>
      </w:r>
      <w:bookmarkEnd w:id="27"/>
    </w:p>
    <w:p w:rsidR="00DB1A88" w:rsidRPr="006E4F20" w:rsidRDefault="00DB1A88" w:rsidP="00DB1A88">
      <w:pPr>
        <w:rPr>
          <w:rFonts w:ascii="Swis721 Cn BT" w:hAnsi="Swis721 Cn BT"/>
        </w:rPr>
      </w:pPr>
      <w:r w:rsidRPr="006E4F20">
        <w:rPr>
          <w:rFonts w:ascii="Swis721 Cn BT" w:hAnsi="Swis721 Cn BT" w:cs="Arial"/>
          <w:sz w:val="22"/>
          <w:lang w:val="es-ES"/>
        </w:rPr>
        <w:t>De acuerdo a las características genéricas de forma y material de los conductos, se utilizó un coeficiente de rugosidad de 0.010 para los colectores en PVC.</w:t>
      </w:r>
    </w:p>
    <w:p w:rsidR="00DB1A88" w:rsidRPr="006E4F20" w:rsidRDefault="00DB1A88" w:rsidP="00DB1A88">
      <w:pPr>
        <w:pStyle w:val="Ttulo3"/>
        <w:rPr>
          <w:rFonts w:ascii="Swis721 Cn BT" w:hAnsi="Swis721 Cn BT"/>
          <w:color w:val="auto"/>
        </w:rPr>
      </w:pPr>
      <w:bookmarkStart w:id="28" w:name="_Toc481501401"/>
      <w:r w:rsidRPr="006E4F20">
        <w:rPr>
          <w:rFonts w:ascii="Swis721 Cn BT" w:hAnsi="Swis721 Cn BT"/>
          <w:color w:val="auto"/>
        </w:rPr>
        <w:t>Velocidad</w:t>
      </w:r>
      <w:r w:rsidR="0007222C" w:rsidRPr="006E4F20">
        <w:rPr>
          <w:rFonts w:ascii="Swis721 Cn BT" w:hAnsi="Swis721 Cn BT"/>
          <w:color w:val="auto"/>
        </w:rPr>
        <w:t xml:space="preserve"> y pendiente</w:t>
      </w:r>
      <w:bookmarkEnd w:id="28"/>
    </w:p>
    <w:p w:rsidR="00DB1A88" w:rsidRPr="006E4F20" w:rsidRDefault="00383794" w:rsidP="0007222C">
      <w:pPr>
        <w:tabs>
          <w:tab w:val="left" w:pos="705"/>
        </w:tabs>
        <w:rPr>
          <w:rFonts w:ascii="Swis721 Cn BT" w:hAnsi="Swis721 Cn BT" w:cs="Arial"/>
          <w:sz w:val="22"/>
          <w:lang w:val="es-ES"/>
        </w:rPr>
      </w:pPr>
      <w:r w:rsidRPr="006E4F20">
        <w:rPr>
          <w:rFonts w:ascii="Swis721 Cn BT" w:hAnsi="Swis721 Cn BT" w:cs="Arial"/>
          <w:sz w:val="22"/>
          <w:lang w:val="es-ES"/>
        </w:rPr>
        <w:t>L</w:t>
      </w:r>
      <w:r w:rsidR="00DB1A88" w:rsidRPr="006E4F20">
        <w:rPr>
          <w:rFonts w:ascii="Swis721 Cn BT" w:hAnsi="Swis721 Cn BT" w:cs="Arial"/>
          <w:sz w:val="22"/>
          <w:lang w:val="es-ES"/>
        </w:rPr>
        <w:t>a</w:t>
      </w:r>
      <w:r w:rsidR="0007222C" w:rsidRPr="006E4F20">
        <w:rPr>
          <w:rFonts w:ascii="Swis721 Cn BT" w:hAnsi="Swis721 Cn BT" w:cs="Arial"/>
          <w:sz w:val="22"/>
          <w:lang w:val="es-ES"/>
        </w:rPr>
        <w:t xml:space="preserve"> pendiente de la tubería sanitaria debe ser tal que garantice su capacidad para evacuar el caudal de diseño, con una velocidad comprendida entre</w:t>
      </w:r>
      <w:r w:rsidR="00DB1A88" w:rsidRPr="006E4F20">
        <w:rPr>
          <w:rFonts w:ascii="Swis721 Cn BT" w:hAnsi="Swis721 Cn BT" w:cs="Arial"/>
          <w:sz w:val="22"/>
          <w:lang w:val="es-ES"/>
        </w:rPr>
        <w:t xml:space="preserve"> 0.6 m/s</w:t>
      </w:r>
      <w:r w:rsidR="0007222C" w:rsidRPr="006E4F20">
        <w:rPr>
          <w:rFonts w:ascii="Swis721 Cn BT" w:hAnsi="Swis721 Cn BT" w:cs="Arial"/>
          <w:sz w:val="22"/>
          <w:lang w:val="es-ES"/>
        </w:rPr>
        <w:t xml:space="preserve"> y 5 m/s.</w:t>
      </w:r>
    </w:p>
    <w:p w:rsidR="00711C0B" w:rsidRPr="006E4F20" w:rsidRDefault="00711C0B" w:rsidP="00711C0B">
      <w:pPr>
        <w:tabs>
          <w:tab w:val="left" w:pos="705"/>
        </w:tabs>
        <w:rPr>
          <w:rFonts w:ascii="Swis721 Cn BT" w:hAnsi="Swis721 Cn BT" w:cs="Arial"/>
          <w:sz w:val="22"/>
          <w:lang w:val="es-ES"/>
        </w:rPr>
      </w:pPr>
      <w:r w:rsidRPr="006E4F20">
        <w:rPr>
          <w:rFonts w:ascii="Swis721 Cn BT" w:hAnsi="Swis721 Cn BT" w:cs="Arial"/>
          <w:sz w:val="22"/>
          <w:lang w:val="es-ES"/>
        </w:rPr>
        <w:t>En las redes de aguas lluvias, la velocidad mínima no deberá ser inferior a 0.75 m/s y la máxima no deberá exceder las velocidades permisibles establecidas en la tabla D.4.8 del RAS, en función del material del colector.</w:t>
      </w:r>
    </w:p>
    <w:p w:rsidR="00DB1A88" w:rsidRPr="006E4F20" w:rsidRDefault="00DB1A88" w:rsidP="00DB1A88">
      <w:pPr>
        <w:pStyle w:val="Ttulo3"/>
        <w:rPr>
          <w:rFonts w:ascii="Swis721 Cn BT" w:hAnsi="Swis721 Cn BT"/>
          <w:color w:val="auto"/>
        </w:rPr>
      </w:pPr>
      <w:bookmarkStart w:id="29" w:name="_Toc481501402"/>
      <w:r w:rsidRPr="006E4F20">
        <w:rPr>
          <w:rFonts w:ascii="Swis721 Cn BT" w:hAnsi="Swis721 Cn BT"/>
          <w:color w:val="auto"/>
        </w:rPr>
        <w:t>Capacidad Hidráulica</w:t>
      </w:r>
      <w:bookmarkEnd w:id="29"/>
    </w:p>
    <w:p w:rsidR="00DB1A88" w:rsidRPr="006E4F20" w:rsidRDefault="00711C0B" w:rsidP="00DB1A88">
      <w:pPr>
        <w:tabs>
          <w:tab w:val="left" w:pos="705"/>
        </w:tabs>
        <w:rPr>
          <w:rFonts w:ascii="Swis721 Cn BT" w:hAnsi="Swis721 Cn BT" w:cs="Arial"/>
          <w:sz w:val="22"/>
          <w:lang w:val="es-ES"/>
        </w:rPr>
      </w:pPr>
      <w:r w:rsidRPr="006E4F20">
        <w:rPr>
          <w:rFonts w:ascii="Swis721 Cn BT" w:hAnsi="Swis721 Cn BT" w:cs="Arial"/>
          <w:sz w:val="22"/>
          <w:lang w:val="es-ES"/>
        </w:rPr>
        <w:t>En la red de aguas residuales no se podrá exceder una relación de caudales de 0.75, mientras que en la red de aguas lluvias no se podrá exceder una relación de caudales de 0.95</w:t>
      </w:r>
      <w:r w:rsidR="00DB1A88" w:rsidRPr="006E4F20">
        <w:rPr>
          <w:rFonts w:ascii="Swis721 Cn BT" w:hAnsi="Swis721 Cn BT" w:cs="Arial"/>
          <w:sz w:val="22"/>
          <w:lang w:val="es-ES"/>
        </w:rPr>
        <w:t>.</w:t>
      </w:r>
    </w:p>
    <w:p w:rsidR="00DB1A88" w:rsidRPr="006E4F20" w:rsidRDefault="00DB1A88" w:rsidP="00DB1A88">
      <w:pPr>
        <w:pStyle w:val="Ttulo3"/>
        <w:rPr>
          <w:rFonts w:ascii="Swis721 Cn BT" w:hAnsi="Swis721 Cn BT"/>
          <w:color w:val="auto"/>
        </w:rPr>
      </w:pPr>
      <w:bookmarkStart w:id="30" w:name="_Toc481501403"/>
      <w:r w:rsidRPr="006E4F20">
        <w:rPr>
          <w:rFonts w:ascii="Swis721 Cn BT" w:hAnsi="Swis721 Cn BT"/>
          <w:color w:val="auto"/>
        </w:rPr>
        <w:t>Cálculo de caudales</w:t>
      </w:r>
      <w:r w:rsidR="00383794" w:rsidRPr="006E4F20">
        <w:rPr>
          <w:rFonts w:ascii="Swis721 Cn BT" w:hAnsi="Swis721 Cn BT"/>
          <w:color w:val="auto"/>
        </w:rPr>
        <w:t xml:space="preserve"> sanitarios</w:t>
      </w:r>
      <w:bookmarkEnd w:id="30"/>
    </w:p>
    <w:p w:rsidR="00DB1A88" w:rsidRPr="006E4F20" w:rsidRDefault="00DB1A88" w:rsidP="00DB1A88">
      <w:pPr>
        <w:tabs>
          <w:tab w:val="left" w:pos="705"/>
        </w:tabs>
        <w:rPr>
          <w:rFonts w:ascii="Swis721 Cn BT" w:hAnsi="Swis721 Cn BT" w:cs="Arial"/>
          <w:sz w:val="22"/>
          <w:lang w:val="es-ES"/>
        </w:rPr>
      </w:pPr>
      <w:r w:rsidRPr="006E4F20">
        <w:rPr>
          <w:rFonts w:ascii="Swis721 Cn BT" w:hAnsi="Swis721 Cn BT" w:cs="Arial"/>
          <w:sz w:val="22"/>
          <w:lang w:val="es-ES"/>
        </w:rPr>
        <w:t xml:space="preserve">Para estimar el caudal de diseño de los colectores de aguas residuales, se tomó el método propuesto en 1940 por Roy B. Hunter, el cual consiste en asignar a cada aparato, unidades para indicar la importancia que tiene dentro del funcionamiento del sistema; este criterio considera también la probabilidad de que puedan funcionar simultáneamente varios aparatos. Para conocer el caudal de las unidades, se tomó la curva elaborada por Hunter y las curvas que se pueden encontrar en la NTC 1500. A </w:t>
      </w:r>
      <w:r w:rsidR="002F1DED" w:rsidRPr="006E4F20">
        <w:rPr>
          <w:rFonts w:ascii="Swis721 Cn BT" w:hAnsi="Swis721 Cn BT" w:cs="Arial"/>
          <w:sz w:val="22"/>
          <w:lang w:val="es-ES"/>
        </w:rPr>
        <w:t>continuación,</w:t>
      </w:r>
      <w:r w:rsidRPr="006E4F20">
        <w:rPr>
          <w:rFonts w:ascii="Swis721 Cn BT" w:hAnsi="Swis721 Cn BT" w:cs="Arial"/>
          <w:sz w:val="22"/>
          <w:lang w:val="es-ES"/>
        </w:rPr>
        <w:t xml:space="preserve"> se presentan los valores de unidades tomados para los diferentes aparatos:</w:t>
      </w:r>
    </w:p>
    <w:p w:rsidR="00DB1A88" w:rsidRPr="006E4F20" w:rsidRDefault="00DB1A88" w:rsidP="00DB1A88">
      <w:pPr>
        <w:tabs>
          <w:tab w:val="left" w:pos="705"/>
        </w:tabs>
        <w:rPr>
          <w:rFonts w:ascii="Swis721 Cn BT" w:hAnsi="Swis721 Cn BT" w:cs="Arial"/>
          <w:sz w:val="22"/>
          <w:lang w:val="es-ES"/>
        </w:rPr>
      </w:pPr>
    </w:p>
    <w:tbl>
      <w:tblPr>
        <w:tblW w:w="35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96"/>
        <w:gridCol w:w="590"/>
      </w:tblGrid>
      <w:tr w:rsidR="006E4F20" w:rsidRPr="006E4F20" w:rsidTr="00627694">
        <w:trPr>
          <w:trHeight w:val="162"/>
          <w:tblHeader/>
          <w:jc w:val="center"/>
        </w:trPr>
        <w:tc>
          <w:tcPr>
            <w:tcW w:w="2996" w:type="dxa"/>
            <w:shd w:val="clear" w:color="auto" w:fill="D6E3BC" w:themeFill="accent3" w:themeFillTint="66"/>
            <w:noWrap/>
            <w:vAlign w:val="bottom"/>
          </w:tcPr>
          <w:p w:rsidR="00DB1A88" w:rsidRPr="006E4F20" w:rsidRDefault="00DB1A88" w:rsidP="00020497">
            <w:pPr>
              <w:tabs>
                <w:tab w:val="left" w:pos="705"/>
              </w:tabs>
              <w:rPr>
                <w:rFonts w:ascii="Swis721 Cn BT" w:hAnsi="Swis721 Cn BT" w:cs="Arial"/>
                <w:b/>
                <w:lang w:val="es-ES"/>
              </w:rPr>
            </w:pPr>
            <w:r w:rsidRPr="006E4F20">
              <w:rPr>
                <w:rFonts w:ascii="Swis721 Cn BT" w:hAnsi="Swis721 Cn BT" w:cs="Arial"/>
                <w:b/>
                <w:lang w:val="es-ES"/>
              </w:rPr>
              <w:tab/>
              <w:t>APARATO</w:t>
            </w:r>
          </w:p>
        </w:tc>
        <w:tc>
          <w:tcPr>
            <w:tcW w:w="590" w:type="dxa"/>
            <w:shd w:val="clear" w:color="auto" w:fill="D6E3BC" w:themeFill="accent3" w:themeFillTint="66"/>
            <w:noWrap/>
            <w:vAlign w:val="bottom"/>
          </w:tcPr>
          <w:p w:rsidR="00DB1A88" w:rsidRPr="006E4F20" w:rsidRDefault="00DB1A88" w:rsidP="00020497">
            <w:pPr>
              <w:tabs>
                <w:tab w:val="left" w:pos="705"/>
              </w:tabs>
              <w:rPr>
                <w:rFonts w:ascii="Swis721 Cn BT" w:hAnsi="Swis721 Cn BT" w:cs="Arial"/>
                <w:b/>
                <w:lang w:val="es-ES"/>
              </w:rPr>
            </w:pPr>
            <w:r w:rsidRPr="006E4F20">
              <w:rPr>
                <w:rFonts w:ascii="Swis721 Cn BT" w:hAnsi="Swis721 Cn BT" w:cs="Arial"/>
                <w:b/>
                <w:lang w:val="es-ES"/>
              </w:rPr>
              <w:t>UN</w:t>
            </w:r>
          </w:p>
        </w:tc>
      </w:tr>
      <w:tr w:rsidR="006E4F20" w:rsidRPr="006E4F20" w:rsidTr="00020497">
        <w:trPr>
          <w:trHeight w:val="170"/>
          <w:jc w:val="center"/>
        </w:trPr>
        <w:tc>
          <w:tcPr>
            <w:tcW w:w="2996" w:type="dxa"/>
            <w:noWrap/>
            <w:vAlign w:val="center"/>
          </w:tcPr>
          <w:p w:rsidR="00DB1A88" w:rsidRPr="006E4F20" w:rsidRDefault="00DB1A88" w:rsidP="00020497">
            <w:pPr>
              <w:tabs>
                <w:tab w:val="left" w:pos="705"/>
              </w:tabs>
              <w:rPr>
                <w:rFonts w:ascii="Swis721 Cn BT" w:hAnsi="Swis721 Cn BT" w:cs="Arial"/>
                <w:lang w:val="es-ES"/>
              </w:rPr>
            </w:pPr>
            <w:r w:rsidRPr="006E4F20">
              <w:rPr>
                <w:rFonts w:ascii="Swis721 Cn BT" w:hAnsi="Swis721 Cn BT" w:cs="Arial"/>
                <w:lang w:val="es-ES"/>
              </w:rPr>
              <w:t xml:space="preserve">SIFON </w:t>
            </w:r>
          </w:p>
        </w:tc>
        <w:tc>
          <w:tcPr>
            <w:tcW w:w="590" w:type="dxa"/>
            <w:noWrap/>
            <w:vAlign w:val="bottom"/>
          </w:tcPr>
          <w:p w:rsidR="00DB1A88" w:rsidRPr="006E4F20" w:rsidRDefault="00383794" w:rsidP="00020497">
            <w:pPr>
              <w:tabs>
                <w:tab w:val="left" w:pos="705"/>
              </w:tabs>
              <w:jc w:val="center"/>
              <w:rPr>
                <w:rFonts w:ascii="Swis721 Cn BT" w:hAnsi="Swis721 Cn BT" w:cs="Arial"/>
                <w:lang w:val="es-ES"/>
              </w:rPr>
            </w:pPr>
            <w:r w:rsidRPr="006E4F20">
              <w:rPr>
                <w:rFonts w:ascii="Swis721 Cn BT" w:hAnsi="Swis721 Cn BT" w:cs="Arial"/>
                <w:lang w:val="es-ES"/>
              </w:rPr>
              <w:t>2</w:t>
            </w:r>
          </w:p>
        </w:tc>
      </w:tr>
      <w:tr w:rsidR="006E4F20" w:rsidRPr="006E4F20" w:rsidTr="00020497">
        <w:trPr>
          <w:trHeight w:val="170"/>
          <w:jc w:val="center"/>
        </w:trPr>
        <w:tc>
          <w:tcPr>
            <w:tcW w:w="2996" w:type="dxa"/>
            <w:noWrap/>
            <w:vAlign w:val="center"/>
          </w:tcPr>
          <w:p w:rsidR="00DB1A88" w:rsidRPr="006E4F20" w:rsidRDefault="00DB1A88" w:rsidP="00020497">
            <w:pPr>
              <w:tabs>
                <w:tab w:val="left" w:pos="705"/>
              </w:tabs>
              <w:rPr>
                <w:rFonts w:ascii="Swis721 Cn BT" w:hAnsi="Swis721 Cn BT" w:cs="Arial"/>
                <w:lang w:val="es-ES"/>
              </w:rPr>
            </w:pPr>
            <w:r w:rsidRPr="006E4F20">
              <w:rPr>
                <w:rFonts w:ascii="Swis721 Cn BT" w:hAnsi="Swis721 Cn BT" w:cs="Arial"/>
                <w:lang w:val="es-ES"/>
              </w:rPr>
              <w:t xml:space="preserve">DUCHA </w:t>
            </w:r>
          </w:p>
        </w:tc>
        <w:tc>
          <w:tcPr>
            <w:tcW w:w="590" w:type="dxa"/>
            <w:noWrap/>
            <w:vAlign w:val="bottom"/>
          </w:tcPr>
          <w:p w:rsidR="00DB1A88" w:rsidRPr="006E4F20" w:rsidRDefault="00DB1A88" w:rsidP="00020497">
            <w:pPr>
              <w:tabs>
                <w:tab w:val="left" w:pos="705"/>
              </w:tabs>
              <w:jc w:val="center"/>
              <w:rPr>
                <w:rFonts w:ascii="Swis721 Cn BT" w:hAnsi="Swis721 Cn BT" w:cs="Arial"/>
                <w:lang w:val="es-ES"/>
              </w:rPr>
            </w:pPr>
            <w:bookmarkStart w:id="31" w:name="RANGE!AF8"/>
            <w:r w:rsidRPr="006E4F20">
              <w:rPr>
                <w:rFonts w:ascii="Swis721 Cn BT" w:hAnsi="Swis721 Cn BT" w:cs="Arial"/>
                <w:lang w:val="es-ES"/>
              </w:rPr>
              <w:t>2</w:t>
            </w:r>
            <w:bookmarkEnd w:id="31"/>
          </w:p>
        </w:tc>
      </w:tr>
      <w:tr w:rsidR="006E4F20" w:rsidRPr="006E4F20" w:rsidTr="00020497">
        <w:trPr>
          <w:trHeight w:val="170"/>
          <w:jc w:val="center"/>
        </w:trPr>
        <w:tc>
          <w:tcPr>
            <w:tcW w:w="2996" w:type="dxa"/>
            <w:noWrap/>
            <w:vAlign w:val="center"/>
          </w:tcPr>
          <w:p w:rsidR="00DB1A88" w:rsidRPr="006E4F20" w:rsidRDefault="00DB1A88" w:rsidP="00020497">
            <w:pPr>
              <w:tabs>
                <w:tab w:val="left" w:pos="705"/>
              </w:tabs>
              <w:rPr>
                <w:rFonts w:ascii="Swis721 Cn BT" w:hAnsi="Swis721 Cn BT" w:cs="Arial"/>
                <w:lang w:val="es-ES"/>
              </w:rPr>
            </w:pPr>
            <w:r w:rsidRPr="006E4F20">
              <w:rPr>
                <w:rFonts w:ascii="Swis721 Cn BT" w:hAnsi="Swis721 Cn BT" w:cs="Arial"/>
                <w:lang w:val="es-ES"/>
              </w:rPr>
              <w:t>INODORO</w:t>
            </w:r>
          </w:p>
        </w:tc>
        <w:tc>
          <w:tcPr>
            <w:tcW w:w="590" w:type="dxa"/>
            <w:noWrap/>
            <w:vAlign w:val="bottom"/>
          </w:tcPr>
          <w:p w:rsidR="00DB1A88" w:rsidRPr="006E4F20" w:rsidRDefault="00383794" w:rsidP="00020497">
            <w:pPr>
              <w:tabs>
                <w:tab w:val="left" w:pos="705"/>
              </w:tabs>
              <w:jc w:val="center"/>
              <w:rPr>
                <w:rFonts w:ascii="Swis721 Cn BT" w:hAnsi="Swis721 Cn BT" w:cs="Arial"/>
                <w:lang w:val="es-ES"/>
              </w:rPr>
            </w:pPr>
            <w:r w:rsidRPr="006E4F20">
              <w:rPr>
                <w:rFonts w:ascii="Swis721 Cn BT" w:hAnsi="Swis721 Cn BT" w:cs="Arial"/>
                <w:lang w:val="es-ES"/>
              </w:rPr>
              <w:t>5</w:t>
            </w:r>
          </w:p>
        </w:tc>
      </w:tr>
      <w:tr w:rsidR="006E4F20" w:rsidRPr="006E4F20" w:rsidTr="00020497">
        <w:trPr>
          <w:trHeight w:val="170"/>
          <w:jc w:val="center"/>
        </w:trPr>
        <w:tc>
          <w:tcPr>
            <w:tcW w:w="2996" w:type="dxa"/>
            <w:noWrap/>
            <w:vAlign w:val="center"/>
          </w:tcPr>
          <w:p w:rsidR="00DB1A88" w:rsidRPr="006E4F20" w:rsidRDefault="00DB1A88" w:rsidP="00020497">
            <w:pPr>
              <w:tabs>
                <w:tab w:val="left" w:pos="705"/>
              </w:tabs>
              <w:rPr>
                <w:rFonts w:ascii="Swis721 Cn BT" w:hAnsi="Swis721 Cn BT" w:cs="Arial"/>
                <w:lang w:val="es-ES"/>
              </w:rPr>
            </w:pPr>
            <w:r w:rsidRPr="006E4F20">
              <w:rPr>
                <w:rFonts w:ascii="Swis721 Cn BT" w:hAnsi="Swis721 Cn BT" w:cs="Arial"/>
                <w:lang w:val="es-ES"/>
              </w:rPr>
              <w:t>LAVAPLATOS</w:t>
            </w:r>
          </w:p>
        </w:tc>
        <w:tc>
          <w:tcPr>
            <w:tcW w:w="590" w:type="dxa"/>
            <w:noWrap/>
            <w:vAlign w:val="bottom"/>
          </w:tcPr>
          <w:p w:rsidR="00DB1A88" w:rsidRPr="006E4F20" w:rsidRDefault="00383794" w:rsidP="00020497">
            <w:pPr>
              <w:tabs>
                <w:tab w:val="left" w:pos="705"/>
              </w:tabs>
              <w:jc w:val="center"/>
              <w:rPr>
                <w:rFonts w:ascii="Swis721 Cn BT" w:hAnsi="Swis721 Cn BT" w:cs="Arial"/>
                <w:lang w:val="es-ES"/>
              </w:rPr>
            </w:pPr>
            <w:r w:rsidRPr="006E4F20">
              <w:rPr>
                <w:rFonts w:ascii="Swis721 Cn BT" w:hAnsi="Swis721 Cn BT" w:cs="Arial"/>
                <w:lang w:val="es-ES"/>
              </w:rPr>
              <w:t>4</w:t>
            </w:r>
          </w:p>
        </w:tc>
      </w:tr>
      <w:tr w:rsidR="006E4F20" w:rsidRPr="006E4F20" w:rsidTr="00020497">
        <w:trPr>
          <w:trHeight w:val="170"/>
          <w:jc w:val="center"/>
        </w:trPr>
        <w:tc>
          <w:tcPr>
            <w:tcW w:w="2996" w:type="dxa"/>
            <w:noWrap/>
            <w:vAlign w:val="center"/>
          </w:tcPr>
          <w:p w:rsidR="00DB1A88" w:rsidRPr="006E4F20" w:rsidRDefault="00DB1A88" w:rsidP="00020497">
            <w:pPr>
              <w:tabs>
                <w:tab w:val="left" w:pos="705"/>
              </w:tabs>
              <w:rPr>
                <w:rFonts w:ascii="Swis721 Cn BT" w:hAnsi="Swis721 Cn BT" w:cs="Arial"/>
                <w:lang w:val="es-ES"/>
              </w:rPr>
            </w:pPr>
            <w:r w:rsidRPr="006E4F20">
              <w:rPr>
                <w:rFonts w:ascii="Swis721 Cn BT" w:hAnsi="Swis721 Cn BT" w:cs="Arial"/>
                <w:lang w:val="es-ES"/>
              </w:rPr>
              <w:t>ORINAL LLAV.</w:t>
            </w:r>
          </w:p>
        </w:tc>
        <w:tc>
          <w:tcPr>
            <w:tcW w:w="590" w:type="dxa"/>
            <w:noWrap/>
            <w:vAlign w:val="bottom"/>
          </w:tcPr>
          <w:p w:rsidR="00DB1A88" w:rsidRPr="006E4F20" w:rsidRDefault="00DB1A88" w:rsidP="00020497">
            <w:pPr>
              <w:tabs>
                <w:tab w:val="left" w:pos="705"/>
              </w:tabs>
              <w:jc w:val="center"/>
              <w:rPr>
                <w:rFonts w:ascii="Swis721 Cn BT" w:hAnsi="Swis721 Cn BT" w:cs="Arial"/>
                <w:lang w:val="es-ES"/>
              </w:rPr>
            </w:pPr>
            <w:bookmarkStart w:id="32" w:name="RANGE!AF16"/>
            <w:r w:rsidRPr="006E4F20">
              <w:rPr>
                <w:rFonts w:ascii="Swis721 Cn BT" w:hAnsi="Swis721 Cn BT" w:cs="Arial"/>
                <w:lang w:val="es-ES"/>
              </w:rPr>
              <w:t>2</w:t>
            </w:r>
            <w:bookmarkEnd w:id="32"/>
          </w:p>
        </w:tc>
      </w:tr>
      <w:tr w:rsidR="006E4F20" w:rsidRPr="006E4F20" w:rsidTr="00020497">
        <w:trPr>
          <w:trHeight w:val="170"/>
          <w:jc w:val="center"/>
        </w:trPr>
        <w:tc>
          <w:tcPr>
            <w:tcW w:w="2996" w:type="dxa"/>
            <w:noWrap/>
            <w:vAlign w:val="center"/>
          </w:tcPr>
          <w:p w:rsidR="00DB1A88" w:rsidRPr="006E4F20" w:rsidRDefault="00DB1A88" w:rsidP="00020497">
            <w:pPr>
              <w:tabs>
                <w:tab w:val="left" w:pos="705"/>
              </w:tabs>
              <w:rPr>
                <w:rFonts w:ascii="Swis721 Cn BT" w:hAnsi="Swis721 Cn BT" w:cs="Arial"/>
                <w:lang w:val="es-ES"/>
              </w:rPr>
            </w:pPr>
            <w:r w:rsidRPr="006E4F20">
              <w:rPr>
                <w:rFonts w:ascii="Swis721 Cn BT" w:hAnsi="Swis721 Cn BT" w:cs="Arial"/>
                <w:lang w:val="es-ES"/>
              </w:rPr>
              <w:lastRenderedPageBreak/>
              <w:t>LAVAMANOS</w:t>
            </w:r>
          </w:p>
        </w:tc>
        <w:tc>
          <w:tcPr>
            <w:tcW w:w="590" w:type="dxa"/>
            <w:noWrap/>
            <w:vAlign w:val="bottom"/>
          </w:tcPr>
          <w:p w:rsidR="00DB1A88" w:rsidRPr="006E4F20" w:rsidRDefault="00383794" w:rsidP="00020497">
            <w:pPr>
              <w:tabs>
                <w:tab w:val="left" w:pos="705"/>
              </w:tabs>
              <w:jc w:val="center"/>
              <w:rPr>
                <w:rFonts w:ascii="Swis721 Cn BT" w:hAnsi="Swis721 Cn BT" w:cs="Arial"/>
                <w:lang w:val="es-ES"/>
              </w:rPr>
            </w:pPr>
            <w:r w:rsidRPr="006E4F20">
              <w:rPr>
                <w:rFonts w:ascii="Swis721 Cn BT" w:hAnsi="Swis721 Cn BT" w:cs="Arial"/>
                <w:lang w:val="es-ES"/>
              </w:rPr>
              <w:t>4</w:t>
            </w:r>
          </w:p>
        </w:tc>
      </w:tr>
      <w:tr w:rsidR="006E4F20" w:rsidRPr="006E4F20" w:rsidTr="00020497">
        <w:trPr>
          <w:trHeight w:val="170"/>
          <w:jc w:val="center"/>
        </w:trPr>
        <w:tc>
          <w:tcPr>
            <w:tcW w:w="2996" w:type="dxa"/>
            <w:noWrap/>
            <w:vAlign w:val="center"/>
          </w:tcPr>
          <w:p w:rsidR="00DB1A88" w:rsidRPr="006E4F20" w:rsidRDefault="00383794" w:rsidP="00383794">
            <w:pPr>
              <w:tabs>
                <w:tab w:val="left" w:pos="705"/>
              </w:tabs>
              <w:rPr>
                <w:rFonts w:ascii="Swis721 Cn BT" w:hAnsi="Swis721 Cn BT" w:cs="Arial"/>
                <w:lang w:val="es-ES"/>
              </w:rPr>
            </w:pPr>
            <w:r w:rsidRPr="006E4F20">
              <w:rPr>
                <w:rFonts w:ascii="Swis721 Cn BT" w:hAnsi="Swis721 Cn BT" w:cs="Arial"/>
                <w:lang w:val="es-ES"/>
              </w:rPr>
              <w:t>POCETA</w:t>
            </w:r>
          </w:p>
        </w:tc>
        <w:tc>
          <w:tcPr>
            <w:tcW w:w="590" w:type="dxa"/>
            <w:noWrap/>
            <w:vAlign w:val="bottom"/>
          </w:tcPr>
          <w:p w:rsidR="00DB1A88" w:rsidRPr="006E4F20" w:rsidRDefault="00DB1A88" w:rsidP="00020497">
            <w:pPr>
              <w:tabs>
                <w:tab w:val="left" w:pos="705"/>
              </w:tabs>
              <w:jc w:val="center"/>
              <w:rPr>
                <w:rFonts w:ascii="Swis721 Cn BT" w:hAnsi="Swis721 Cn BT" w:cs="Arial"/>
                <w:lang w:val="es-ES"/>
              </w:rPr>
            </w:pPr>
            <w:bookmarkStart w:id="33" w:name="RANGE!AF19"/>
            <w:r w:rsidRPr="006E4F20">
              <w:rPr>
                <w:rFonts w:ascii="Swis721 Cn BT" w:hAnsi="Swis721 Cn BT" w:cs="Arial"/>
                <w:lang w:val="es-ES"/>
              </w:rPr>
              <w:t>2</w:t>
            </w:r>
            <w:bookmarkEnd w:id="33"/>
          </w:p>
        </w:tc>
      </w:tr>
    </w:tbl>
    <w:p w:rsidR="00DB1A88" w:rsidRPr="006E4F20" w:rsidRDefault="00DB1A88" w:rsidP="00DB1A88">
      <w:pPr>
        <w:pStyle w:val="Ttulo3"/>
        <w:rPr>
          <w:rFonts w:ascii="Swis721 Cn BT" w:hAnsi="Swis721 Cn BT"/>
          <w:color w:val="auto"/>
        </w:rPr>
      </w:pPr>
      <w:bookmarkStart w:id="34" w:name="_Toc481501404"/>
      <w:r w:rsidRPr="006E4F20">
        <w:rPr>
          <w:rFonts w:ascii="Swis721 Cn BT" w:hAnsi="Swis721 Cn BT"/>
          <w:color w:val="auto"/>
        </w:rPr>
        <w:t>Cálculo de caudales</w:t>
      </w:r>
      <w:r w:rsidR="00383794" w:rsidRPr="006E4F20">
        <w:rPr>
          <w:rFonts w:ascii="Swis721 Cn BT" w:hAnsi="Swis721 Cn BT"/>
          <w:color w:val="auto"/>
        </w:rPr>
        <w:t xml:space="preserve"> de aguas lluvias</w:t>
      </w:r>
      <w:bookmarkEnd w:id="34"/>
    </w:p>
    <w:p w:rsidR="00DB1A88" w:rsidRPr="006E4F20" w:rsidRDefault="00DB1A88" w:rsidP="00DB1A88">
      <w:pPr>
        <w:rPr>
          <w:rFonts w:ascii="Swis721 Cn BT" w:hAnsi="Swis721 Cn BT" w:cs="Arial"/>
          <w:sz w:val="22"/>
          <w:szCs w:val="22"/>
        </w:rPr>
      </w:pPr>
      <w:r w:rsidRPr="006E4F20">
        <w:rPr>
          <w:rFonts w:ascii="Swis721 Cn BT" w:hAnsi="Swis721 Cn BT" w:cs="Arial"/>
          <w:sz w:val="22"/>
          <w:szCs w:val="22"/>
        </w:rPr>
        <w:t>La estimación del caudal de diseño se realizó utilizando el Método Racional para colectores y canales que drenen áreas menores de 1.300 ha.</w:t>
      </w:r>
    </w:p>
    <w:p w:rsidR="00DB1A88" w:rsidRPr="006E4F20" w:rsidRDefault="00DB1A88" w:rsidP="00DB1A88">
      <w:pPr>
        <w:rPr>
          <w:rFonts w:ascii="Swis721 Cn BT" w:hAnsi="Swis721 Cn BT" w:cs="Arial"/>
          <w:sz w:val="22"/>
          <w:szCs w:val="22"/>
        </w:rPr>
      </w:pPr>
      <w:r w:rsidRPr="006E4F20">
        <w:rPr>
          <w:rFonts w:ascii="Swis721 Cn BT" w:hAnsi="Swis721 Cn BT" w:cs="Arial"/>
          <w:sz w:val="22"/>
          <w:szCs w:val="22"/>
        </w:rPr>
        <w:t>El Método Racional se expresa así:</w:t>
      </w:r>
    </w:p>
    <w:p w:rsidR="00DB1A88" w:rsidRPr="006E4F20" w:rsidRDefault="00DB1A88" w:rsidP="00DB1A88">
      <w:pPr>
        <w:ind w:left="180"/>
        <w:jc w:val="center"/>
        <w:rPr>
          <w:rFonts w:ascii="Swis721 Cn BT" w:hAnsi="Swis721 Cn BT" w:cs="Arial"/>
          <w:sz w:val="22"/>
          <w:szCs w:val="22"/>
        </w:rPr>
      </w:pPr>
      <w:r w:rsidRPr="006E4F20">
        <w:rPr>
          <w:rFonts w:ascii="Swis721 Cn BT" w:hAnsi="Swis721 Cn BT" w:cs="Arial"/>
          <w:position w:val="-10"/>
          <w:sz w:val="22"/>
          <w:szCs w:val="22"/>
        </w:rPr>
        <w:object w:dxaOrig="900" w:dyaOrig="300">
          <v:shape id="_x0000_i1030" type="#_x0000_t75" style="width:57.75pt;height:19.5pt" o:ole="">
            <v:imagedata r:id="rId26" o:title=""/>
          </v:shape>
          <o:OLEObject Type="Embed" ProgID="Equation.3" ShapeID="_x0000_i1030" DrawAspect="Content" ObjectID="_1555243401" r:id="rId27"/>
        </w:object>
      </w:r>
    </w:p>
    <w:p w:rsidR="00DB1A88" w:rsidRPr="006E4F20" w:rsidRDefault="00DB1A88" w:rsidP="00DB1A88">
      <w:pPr>
        <w:rPr>
          <w:rFonts w:ascii="Swis721 Cn BT" w:hAnsi="Swis721 Cn BT" w:cs="Arial"/>
          <w:sz w:val="22"/>
          <w:szCs w:val="22"/>
        </w:rPr>
      </w:pPr>
      <w:r w:rsidRPr="006E4F20">
        <w:rPr>
          <w:rFonts w:ascii="Swis721 Cn BT" w:hAnsi="Swis721 Cn BT" w:cs="Arial"/>
          <w:sz w:val="22"/>
          <w:szCs w:val="22"/>
        </w:rPr>
        <w:t>Donde:</w:t>
      </w:r>
    </w:p>
    <w:p w:rsidR="00DB1A88" w:rsidRPr="006E4F20" w:rsidRDefault="00DB1A88" w:rsidP="00383794">
      <w:pPr>
        <w:spacing w:before="0" w:beforeAutospacing="0"/>
        <w:ind w:left="180"/>
        <w:rPr>
          <w:rFonts w:ascii="Swis721 Cn BT" w:hAnsi="Swis721 Cn BT" w:cs="Arial"/>
          <w:sz w:val="22"/>
          <w:szCs w:val="22"/>
        </w:rPr>
      </w:pPr>
    </w:p>
    <w:p w:rsidR="00DB1A88" w:rsidRPr="006E4F20" w:rsidRDefault="00DB1A88" w:rsidP="00383794">
      <w:pPr>
        <w:spacing w:before="0" w:beforeAutospacing="0"/>
        <w:ind w:left="180"/>
        <w:rPr>
          <w:rFonts w:ascii="Swis721 Cn BT" w:hAnsi="Swis721 Cn BT" w:cs="Arial"/>
          <w:sz w:val="22"/>
          <w:szCs w:val="22"/>
        </w:rPr>
      </w:pPr>
      <w:r w:rsidRPr="006E4F20">
        <w:rPr>
          <w:rFonts w:ascii="Swis721 Cn BT" w:hAnsi="Swis721 Cn BT" w:cs="Arial"/>
          <w:sz w:val="22"/>
          <w:szCs w:val="22"/>
        </w:rPr>
        <w:tab/>
        <w:t>Q:</w:t>
      </w:r>
      <w:r w:rsidRPr="006E4F20">
        <w:rPr>
          <w:rFonts w:ascii="Swis721 Cn BT" w:hAnsi="Swis721 Cn BT" w:cs="Arial"/>
          <w:sz w:val="22"/>
          <w:szCs w:val="22"/>
        </w:rPr>
        <w:tab/>
        <w:t>Descarga estimada en un sitio determinado, en L/s.</w:t>
      </w:r>
    </w:p>
    <w:p w:rsidR="00383794" w:rsidRPr="006E4F20" w:rsidRDefault="00383794" w:rsidP="00383794">
      <w:pPr>
        <w:spacing w:before="0" w:beforeAutospacing="0"/>
        <w:ind w:left="180"/>
        <w:rPr>
          <w:rFonts w:ascii="Swis721 Cn BT" w:hAnsi="Swis721 Cn BT" w:cs="Arial"/>
          <w:sz w:val="22"/>
          <w:szCs w:val="22"/>
        </w:rPr>
      </w:pPr>
      <w:r w:rsidRPr="006E4F20">
        <w:rPr>
          <w:rFonts w:ascii="Swis721 Cn BT" w:hAnsi="Swis721 Cn BT" w:cs="Arial"/>
          <w:sz w:val="22"/>
          <w:szCs w:val="22"/>
        </w:rPr>
        <w:tab/>
      </w:r>
      <w:r w:rsidR="00DB1A88" w:rsidRPr="006E4F20">
        <w:rPr>
          <w:rFonts w:ascii="Swis721 Cn BT" w:hAnsi="Swis721 Cn BT" w:cs="Arial"/>
          <w:sz w:val="22"/>
          <w:szCs w:val="22"/>
        </w:rPr>
        <w:t>C:</w:t>
      </w:r>
      <w:r w:rsidR="00DB1A88" w:rsidRPr="006E4F20">
        <w:rPr>
          <w:rFonts w:ascii="Swis721 Cn BT" w:hAnsi="Swis721 Cn BT" w:cs="Arial"/>
          <w:sz w:val="22"/>
          <w:szCs w:val="22"/>
        </w:rPr>
        <w:tab/>
        <w:t xml:space="preserve">Coeficiente de escorrentía, expresado por un número adimensional que </w:t>
      </w:r>
      <w:r w:rsidRPr="006E4F20">
        <w:rPr>
          <w:rFonts w:ascii="Swis721 Cn BT" w:hAnsi="Swis721 Cn BT" w:cs="Arial"/>
          <w:sz w:val="22"/>
          <w:szCs w:val="22"/>
        </w:rPr>
        <w:tab/>
      </w:r>
      <w:r w:rsidRPr="006E4F20">
        <w:rPr>
          <w:rFonts w:ascii="Swis721 Cn BT" w:hAnsi="Swis721 Cn BT" w:cs="Arial"/>
          <w:sz w:val="22"/>
          <w:szCs w:val="22"/>
        </w:rPr>
        <w:tab/>
      </w:r>
      <w:r w:rsidR="00DB1A88" w:rsidRPr="006E4F20">
        <w:rPr>
          <w:rFonts w:ascii="Swis721 Cn BT" w:hAnsi="Swis721 Cn BT" w:cs="Arial"/>
          <w:sz w:val="22"/>
          <w:szCs w:val="22"/>
        </w:rPr>
        <w:t>se estimó de acuerdo con lo especificado en este mismo numeral</w:t>
      </w:r>
    </w:p>
    <w:p w:rsidR="00DB1A88" w:rsidRPr="006E4F20" w:rsidRDefault="00383794" w:rsidP="00383794">
      <w:pPr>
        <w:spacing w:before="0" w:beforeAutospacing="0"/>
        <w:ind w:left="180"/>
        <w:rPr>
          <w:rFonts w:ascii="Swis721 Cn BT" w:hAnsi="Swis721 Cn BT" w:cs="Arial"/>
          <w:sz w:val="22"/>
          <w:szCs w:val="22"/>
        </w:rPr>
      </w:pPr>
      <w:r w:rsidRPr="006E4F20">
        <w:rPr>
          <w:rFonts w:ascii="Swis721 Cn BT" w:hAnsi="Swis721 Cn BT" w:cs="Arial"/>
          <w:sz w:val="22"/>
          <w:szCs w:val="22"/>
        </w:rPr>
        <w:tab/>
      </w:r>
      <w:r w:rsidR="00DB1A88" w:rsidRPr="006E4F20">
        <w:rPr>
          <w:rFonts w:ascii="Swis721 Cn BT" w:hAnsi="Swis721 Cn BT" w:cs="Arial"/>
          <w:sz w:val="22"/>
          <w:szCs w:val="22"/>
        </w:rPr>
        <w:t>I:</w:t>
      </w:r>
      <w:r w:rsidR="00DB1A88" w:rsidRPr="006E4F20">
        <w:rPr>
          <w:rFonts w:ascii="Swis721 Cn BT" w:hAnsi="Swis721 Cn BT" w:cs="Arial"/>
          <w:sz w:val="22"/>
          <w:szCs w:val="22"/>
        </w:rPr>
        <w:tab/>
        <w:t xml:space="preserve">Intensidad de la lluvia, en L/s*ha, para una duración igual al tiempo de </w:t>
      </w:r>
      <w:r w:rsidRPr="006E4F20">
        <w:rPr>
          <w:rFonts w:ascii="Swis721 Cn BT" w:hAnsi="Swis721 Cn BT" w:cs="Arial"/>
          <w:sz w:val="22"/>
          <w:szCs w:val="22"/>
        </w:rPr>
        <w:tab/>
      </w:r>
      <w:r w:rsidRPr="006E4F20">
        <w:rPr>
          <w:rFonts w:ascii="Swis721 Cn BT" w:hAnsi="Swis721 Cn BT" w:cs="Arial"/>
          <w:sz w:val="22"/>
          <w:szCs w:val="22"/>
        </w:rPr>
        <w:tab/>
      </w:r>
      <w:r w:rsidR="00DB1A88" w:rsidRPr="006E4F20">
        <w:rPr>
          <w:rFonts w:ascii="Swis721 Cn BT" w:hAnsi="Swis721 Cn BT" w:cs="Arial"/>
          <w:sz w:val="22"/>
          <w:szCs w:val="22"/>
        </w:rPr>
        <w:t>concentración y para el tiempo de retorno determinado.</w:t>
      </w:r>
    </w:p>
    <w:p w:rsidR="00DB1A88" w:rsidRPr="006E4F20" w:rsidRDefault="00DB1A88" w:rsidP="00383794">
      <w:pPr>
        <w:spacing w:before="0" w:beforeAutospacing="0"/>
        <w:ind w:left="180"/>
        <w:rPr>
          <w:rFonts w:ascii="Swis721 Cn BT" w:hAnsi="Swis721 Cn BT" w:cs="Arial"/>
          <w:sz w:val="22"/>
          <w:szCs w:val="22"/>
        </w:rPr>
      </w:pPr>
      <w:r w:rsidRPr="006E4F20">
        <w:rPr>
          <w:rFonts w:ascii="Swis721 Cn BT" w:hAnsi="Swis721 Cn BT" w:cs="Arial"/>
          <w:sz w:val="22"/>
          <w:szCs w:val="22"/>
        </w:rPr>
        <w:tab/>
        <w:t xml:space="preserve">A: </w:t>
      </w:r>
      <w:r w:rsidRPr="006E4F20">
        <w:rPr>
          <w:rFonts w:ascii="Swis721 Cn BT" w:hAnsi="Swis721 Cn BT" w:cs="Arial"/>
          <w:sz w:val="22"/>
          <w:szCs w:val="22"/>
        </w:rPr>
        <w:tab/>
        <w:t>Área de drenaje en hectáreas.</w:t>
      </w:r>
    </w:p>
    <w:p w:rsidR="00DB1A88" w:rsidRPr="006E4F20" w:rsidRDefault="00DB1A88" w:rsidP="00DB1A88">
      <w:pPr>
        <w:rPr>
          <w:rFonts w:ascii="Swis721 Cn BT" w:hAnsi="Swis721 Cn BT" w:cs="Arial"/>
          <w:b/>
          <w:sz w:val="22"/>
          <w:szCs w:val="22"/>
          <w:u w:val="single"/>
        </w:rPr>
      </w:pPr>
      <w:bookmarkStart w:id="35" w:name="_Toc97970784"/>
      <w:bookmarkStart w:id="36" w:name="_Toc148420163"/>
      <w:bookmarkStart w:id="37" w:name="_Toc173136315"/>
      <w:r w:rsidRPr="006E4F20">
        <w:rPr>
          <w:rFonts w:ascii="Swis721 Cn BT" w:hAnsi="Swis721 Cn BT" w:cs="Arial"/>
          <w:b/>
          <w:sz w:val="22"/>
          <w:szCs w:val="22"/>
          <w:u w:val="single"/>
        </w:rPr>
        <w:t>Coeficiente de Escorrentía C</w:t>
      </w:r>
      <w:bookmarkEnd w:id="35"/>
      <w:bookmarkEnd w:id="36"/>
      <w:bookmarkEnd w:id="37"/>
    </w:p>
    <w:p w:rsidR="00DB1A88" w:rsidRPr="006E4F20" w:rsidRDefault="00DB1A88" w:rsidP="00DB1A88">
      <w:pPr>
        <w:numPr>
          <w:ilvl w:val="12"/>
          <w:numId w:val="0"/>
        </w:numPr>
        <w:rPr>
          <w:rFonts w:ascii="Swis721 Cn BT" w:hAnsi="Swis721 Cn BT" w:cs="Arial"/>
          <w:sz w:val="22"/>
          <w:szCs w:val="22"/>
        </w:rPr>
      </w:pPr>
      <w:r w:rsidRPr="006E4F20">
        <w:rPr>
          <w:rFonts w:ascii="Swis721 Cn BT" w:hAnsi="Swis721 Cn BT" w:cs="Arial"/>
          <w:sz w:val="22"/>
          <w:szCs w:val="22"/>
        </w:rPr>
        <w:t>El coeficiente de escorrentía está dado en función del tipo de suelo, la impermeabilidad de la zona, la pendiente del terreno y de otros factores que determinan la fracción de lluvia que se convierte en escorrentía. De acuerdo con la NS-085 los valores del coeficiente de escorrentía son los siguiente:</w:t>
      </w:r>
    </w:p>
    <w:p w:rsidR="00DB1A88" w:rsidRPr="006E4F20" w:rsidRDefault="00DB1A88" w:rsidP="00DB1A88">
      <w:pPr>
        <w:numPr>
          <w:ilvl w:val="12"/>
          <w:numId w:val="0"/>
        </w:numPr>
        <w:rPr>
          <w:rFonts w:ascii="Swis721 Cn BT" w:hAnsi="Swis721 Cn BT" w:cs="Arial"/>
          <w:sz w:val="22"/>
          <w:szCs w:val="22"/>
        </w:rPr>
      </w:pPr>
    </w:p>
    <w:tbl>
      <w:tblPr>
        <w:tblW w:w="0" w:type="auto"/>
        <w:tblInd w:w="43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413"/>
        <w:gridCol w:w="1024"/>
      </w:tblGrid>
      <w:tr w:rsidR="006E4F20" w:rsidRPr="006E4F20" w:rsidTr="00020497">
        <w:trPr>
          <w:cantSplit/>
          <w:trHeight w:val="145"/>
        </w:trPr>
        <w:tc>
          <w:tcPr>
            <w:tcW w:w="6413" w:type="dxa"/>
            <w:tcBorders>
              <w:top w:val="single" w:sz="4" w:space="0" w:color="auto"/>
              <w:left w:val="single" w:sz="4" w:space="0" w:color="auto"/>
              <w:bottom w:val="single" w:sz="4" w:space="0" w:color="auto"/>
              <w:right w:val="single" w:sz="6" w:space="0" w:color="auto"/>
            </w:tcBorders>
          </w:tcPr>
          <w:p w:rsidR="00DB1A88" w:rsidRPr="006E4F20" w:rsidRDefault="00DB1A88" w:rsidP="00020497">
            <w:pPr>
              <w:pStyle w:val="Ttulo4"/>
              <w:numPr>
                <w:ilvl w:val="12"/>
                <w:numId w:val="0"/>
              </w:numPr>
              <w:jc w:val="center"/>
              <w:rPr>
                <w:rFonts w:ascii="Swis721 Cn BT" w:hAnsi="Swis721 Cn BT" w:cs="Arial"/>
                <w:bCs/>
                <w:color w:val="auto"/>
                <w:sz w:val="20"/>
              </w:rPr>
            </w:pPr>
            <w:bookmarkStart w:id="38" w:name="_Toc148420164"/>
            <w:r w:rsidRPr="006E4F20">
              <w:rPr>
                <w:rFonts w:ascii="Swis721 Cn BT" w:hAnsi="Swis721 Cn BT" w:cs="Arial"/>
                <w:bCs/>
                <w:color w:val="auto"/>
                <w:sz w:val="20"/>
              </w:rPr>
              <w:t>TIPO DE SUPERFICIE</w:t>
            </w:r>
            <w:bookmarkEnd w:id="38"/>
          </w:p>
        </w:tc>
        <w:tc>
          <w:tcPr>
            <w:tcW w:w="1024" w:type="dxa"/>
            <w:tcBorders>
              <w:top w:val="single" w:sz="4" w:space="0" w:color="auto"/>
              <w:left w:val="single" w:sz="6" w:space="0" w:color="auto"/>
              <w:bottom w:val="single" w:sz="4" w:space="0" w:color="auto"/>
              <w:right w:val="single" w:sz="4" w:space="0" w:color="auto"/>
            </w:tcBorders>
          </w:tcPr>
          <w:p w:rsidR="00DB1A88" w:rsidRPr="006E4F20" w:rsidRDefault="00DB1A88" w:rsidP="00020497">
            <w:pPr>
              <w:pStyle w:val="Ttulo4"/>
              <w:numPr>
                <w:ilvl w:val="12"/>
                <w:numId w:val="0"/>
              </w:numPr>
              <w:jc w:val="center"/>
              <w:rPr>
                <w:rFonts w:ascii="Swis721 Cn BT" w:hAnsi="Swis721 Cn BT" w:cs="Arial"/>
                <w:bCs/>
                <w:color w:val="auto"/>
                <w:sz w:val="20"/>
              </w:rPr>
            </w:pPr>
            <w:bookmarkStart w:id="39" w:name="_Toc148420165"/>
            <w:r w:rsidRPr="006E4F20">
              <w:rPr>
                <w:rFonts w:ascii="Swis721 Cn BT" w:hAnsi="Swis721 Cn BT" w:cs="Arial"/>
                <w:bCs/>
                <w:color w:val="auto"/>
                <w:sz w:val="20"/>
              </w:rPr>
              <w:t>C</w:t>
            </w:r>
            <w:bookmarkEnd w:id="39"/>
          </w:p>
        </w:tc>
      </w:tr>
      <w:tr w:rsidR="006E4F20" w:rsidRPr="006E4F20" w:rsidTr="00020497">
        <w:trPr>
          <w:cantSplit/>
          <w:trHeight w:val="144"/>
        </w:trPr>
        <w:tc>
          <w:tcPr>
            <w:tcW w:w="6413" w:type="dxa"/>
            <w:tcBorders>
              <w:top w:val="single" w:sz="4" w:space="0" w:color="auto"/>
              <w:left w:val="single" w:sz="4" w:space="0" w:color="auto"/>
              <w:bottom w:val="single" w:sz="6" w:space="0" w:color="auto"/>
              <w:right w:val="single" w:sz="6" w:space="0" w:color="auto"/>
            </w:tcBorders>
          </w:tcPr>
          <w:p w:rsidR="00DB1A88" w:rsidRPr="006E4F20" w:rsidRDefault="00DB1A88" w:rsidP="00020497">
            <w:pPr>
              <w:numPr>
                <w:ilvl w:val="12"/>
                <w:numId w:val="0"/>
              </w:numPr>
              <w:rPr>
                <w:rFonts w:ascii="Swis721 Cn BT" w:hAnsi="Swis721 Cn BT" w:cs="Arial"/>
              </w:rPr>
            </w:pPr>
            <w:r w:rsidRPr="006E4F20">
              <w:rPr>
                <w:rFonts w:ascii="Swis721 Cn BT" w:hAnsi="Swis721 Cn BT" w:cs="Arial"/>
              </w:rPr>
              <w:t>Cubiertas</w:t>
            </w:r>
          </w:p>
        </w:tc>
        <w:tc>
          <w:tcPr>
            <w:tcW w:w="1024" w:type="dxa"/>
            <w:tcBorders>
              <w:top w:val="single" w:sz="4" w:space="0" w:color="auto"/>
              <w:left w:val="single" w:sz="6" w:space="0" w:color="auto"/>
              <w:bottom w:val="single" w:sz="6" w:space="0" w:color="auto"/>
              <w:right w:val="single" w:sz="4" w:space="0" w:color="auto"/>
            </w:tcBorders>
          </w:tcPr>
          <w:p w:rsidR="00DB1A88" w:rsidRPr="006E4F20" w:rsidRDefault="00DB1A88" w:rsidP="00020497">
            <w:pPr>
              <w:numPr>
                <w:ilvl w:val="12"/>
                <w:numId w:val="0"/>
              </w:numPr>
              <w:jc w:val="center"/>
              <w:rPr>
                <w:rFonts w:ascii="Swis721 Cn BT" w:hAnsi="Swis721 Cn BT" w:cs="Arial"/>
              </w:rPr>
            </w:pPr>
            <w:r w:rsidRPr="006E4F20">
              <w:rPr>
                <w:rFonts w:ascii="Swis721 Cn BT" w:hAnsi="Swis721 Cn BT" w:cs="Arial"/>
              </w:rPr>
              <w:t>0.90</w:t>
            </w:r>
          </w:p>
        </w:tc>
      </w:tr>
      <w:tr w:rsidR="006E4F20" w:rsidRPr="006E4F20" w:rsidTr="00020497">
        <w:trPr>
          <w:trHeight w:val="442"/>
        </w:trPr>
        <w:tc>
          <w:tcPr>
            <w:tcW w:w="6413" w:type="dxa"/>
            <w:tcBorders>
              <w:top w:val="single" w:sz="6" w:space="0" w:color="auto"/>
              <w:left w:val="single" w:sz="4" w:space="0" w:color="auto"/>
              <w:bottom w:val="single" w:sz="6" w:space="0" w:color="auto"/>
              <w:right w:val="single" w:sz="6" w:space="0" w:color="auto"/>
            </w:tcBorders>
          </w:tcPr>
          <w:p w:rsidR="00DB1A88" w:rsidRPr="006E4F20" w:rsidRDefault="00DB1A88" w:rsidP="00020497">
            <w:pPr>
              <w:numPr>
                <w:ilvl w:val="12"/>
                <w:numId w:val="0"/>
              </w:numPr>
              <w:rPr>
                <w:rFonts w:ascii="Swis721 Cn BT" w:hAnsi="Swis721 Cn BT" w:cs="Arial"/>
              </w:rPr>
            </w:pPr>
            <w:r w:rsidRPr="006E4F20">
              <w:rPr>
                <w:rFonts w:ascii="Swis721 Cn BT" w:hAnsi="Swis721 Cn BT" w:cs="Arial"/>
              </w:rPr>
              <w:t>Pavimentos asfálticos y superficies en concreto</w:t>
            </w:r>
          </w:p>
        </w:tc>
        <w:tc>
          <w:tcPr>
            <w:tcW w:w="1024" w:type="dxa"/>
            <w:tcBorders>
              <w:top w:val="single" w:sz="6" w:space="0" w:color="auto"/>
              <w:left w:val="single" w:sz="6" w:space="0" w:color="auto"/>
              <w:bottom w:val="single" w:sz="6" w:space="0" w:color="auto"/>
              <w:right w:val="single" w:sz="4" w:space="0" w:color="auto"/>
            </w:tcBorders>
          </w:tcPr>
          <w:p w:rsidR="00DB1A88" w:rsidRPr="006E4F20" w:rsidRDefault="00DB1A88" w:rsidP="00020497">
            <w:pPr>
              <w:numPr>
                <w:ilvl w:val="12"/>
                <w:numId w:val="0"/>
              </w:numPr>
              <w:jc w:val="center"/>
              <w:rPr>
                <w:rFonts w:ascii="Swis721 Cn BT" w:hAnsi="Swis721 Cn BT" w:cs="Arial"/>
              </w:rPr>
            </w:pPr>
            <w:r w:rsidRPr="006E4F20">
              <w:rPr>
                <w:rFonts w:ascii="Swis721 Cn BT" w:hAnsi="Swis721 Cn BT" w:cs="Arial"/>
              </w:rPr>
              <w:t>0.80</w:t>
            </w:r>
          </w:p>
        </w:tc>
      </w:tr>
      <w:tr w:rsidR="006E4F20" w:rsidRPr="006E4F20" w:rsidTr="00020497">
        <w:trPr>
          <w:trHeight w:val="420"/>
        </w:trPr>
        <w:tc>
          <w:tcPr>
            <w:tcW w:w="6413" w:type="dxa"/>
            <w:tcBorders>
              <w:top w:val="single" w:sz="6" w:space="0" w:color="auto"/>
              <w:left w:val="single" w:sz="4" w:space="0" w:color="auto"/>
              <w:bottom w:val="single" w:sz="6" w:space="0" w:color="auto"/>
              <w:right w:val="single" w:sz="6" w:space="0" w:color="auto"/>
            </w:tcBorders>
          </w:tcPr>
          <w:p w:rsidR="00DB1A88" w:rsidRPr="006E4F20" w:rsidRDefault="00DB1A88" w:rsidP="00020497">
            <w:pPr>
              <w:numPr>
                <w:ilvl w:val="12"/>
                <w:numId w:val="0"/>
              </w:numPr>
              <w:rPr>
                <w:rFonts w:ascii="Swis721 Cn BT" w:hAnsi="Swis721 Cn BT" w:cs="Arial"/>
              </w:rPr>
            </w:pPr>
            <w:r w:rsidRPr="006E4F20">
              <w:rPr>
                <w:rFonts w:ascii="Swis721 Cn BT" w:hAnsi="Swis721 Cn BT" w:cs="Arial"/>
              </w:rPr>
              <w:t>Vías adoquinadas</w:t>
            </w:r>
          </w:p>
        </w:tc>
        <w:tc>
          <w:tcPr>
            <w:tcW w:w="1024" w:type="dxa"/>
            <w:tcBorders>
              <w:top w:val="single" w:sz="6" w:space="0" w:color="auto"/>
              <w:left w:val="single" w:sz="6" w:space="0" w:color="auto"/>
              <w:bottom w:val="single" w:sz="6" w:space="0" w:color="auto"/>
              <w:right w:val="single" w:sz="4" w:space="0" w:color="auto"/>
            </w:tcBorders>
          </w:tcPr>
          <w:p w:rsidR="00DB1A88" w:rsidRPr="006E4F20" w:rsidRDefault="00DB1A88" w:rsidP="00020497">
            <w:pPr>
              <w:numPr>
                <w:ilvl w:val="12"/>
                <w:numId w:val="0"/>
              </w:numPr>
              <w:jc w:val="center"/>
              <w:rPr>
                <w:rFonts w:ascii="Swis721 Cn BT" w:hAnsi="Swis721 Cn BT" w:cs="Arial"/>
              </w:rPr>
            </w:pPr>
            <w:r w:rsidRPr="006E4F20">
              <w:rPr>
                <w:rFonts w:ascii="Swis721 Cn BT" w:hAnsi="Swis721 Cn BT" w:cs="Arial"/>
              </w:rPr>
              <w:t>0,75</w:t>
            </w:r>
          </w:p>
        </w:tc>
      </w:tr>
      <w:tr w:rsidR="006E4F20" w:rsidRPr="006E4F20" w:rsidTr="00020497">
        <w:trPr>
          <w:trHeight w:val="353"/>
        </w:trPr>
        <w:tc>
          <w:tcPr>
            <w:tcW w:w="6413" w:type="dxa"/>
            <w:tcBorders>
              <w:top w:val="single" w:sz="6" w:space="0" w:color="auto"/>
              <w:left w:val="single" w:sz="4" w:space="0" w:color="auto"/>
              <w:bottom w:val="single" w:sz="6" w:space="0" w:color="auto"/>
              <w:right w:val="single" w:sz="6" w:space="0" w:color="auto"/>
            </w:tcBorders>
          </w:tcPr>
          <w:p w:rsidR="00DB1A88" w:rsidRPr="006E4F20" w:rsidRDefault="00DB1A88" w:rsidP="00020497">
            <w:pPr>
              <w:numPr>
                <w:ilvl w:val="12"/>
                <w:numId w:val="0"/>
              </w:numPr>
              <w:rPr>
                <w:rFonts w:ascii="Swis721 Cn BT" w:hAnsi="Swis721 Cn BT" w:cs="Arial"/>
              </w:rPr>
            </w:pPr>
            <w:r w:rsidRPr="006E4F20">
              <w:rPr>
                <w:rFonts w:ascii="Swis721 Cn BT" w:hAnsi="Swis721 Cn BT" w:cs="Arial"/>
              </w:rPr>
              <w:t>Zonas comerciales e industriales</w:t>
            </w:r>
          </w:p>
        </w:tc>
        <w:tc>
          <w:tcPr>
            <w:tcW w:w="1024" w:type="dxa"/>
            <w:tcBorders>
              <w:top w:val="single" w:sz="6" w:space="0" w:color="auto"/>
              <w:left w:val="single" w:sz="6" w:space="0" w:color="auto"/>
              <w:bottom w:val="single" w:sz="6" w:space="0" w:color="auto"/>
              <w:right w:val="single" w:sz="4" w:space="0" w:color="auto"/>
            </w:tcBorders>
          </w:tcPr>
          <w:p w:rsidR="00DB1A88" w:rsidRPr="006E4F20" w:rsidRDefault="00DB1A88" w:rsidP="00020497">
            <w:pPr>
              <w:numPr>
                <w:ilvl w:val="12"/>
                <w:numId w:val="0"/>
              </w:numPr>
              <w:jc w:val="center"/>
              <w:rPr>
                <w:rFonts w:ascii="Swis721 Cn BT" w:hAnsi="Swis721 Cn BT" w:cs="Arial"/>
              </w:rPr>
            </w:pPr>
            <w:r w:rsidRPr="006E4F20">
              <w:rPr>
                <w:rFonts w:ascii="Swis721 Cn BT" w:hAnsi="Swis721 Cn BT" w:cs="Arial"/>
              </w:rPr>
              <w:t>0.75</w:t>
            </w:r>
          </w:p>
        </w:tc>
      </w:tr>
      <w:tr w:rsidR="006E4F20" w:rsidRPr="006E4F20" w:rsidTr="00020497">
        <w:trPr>
          <w:trHeight w:val="461"/>
        </w:trPr>
        <w:tc>
          <w:tcPr>
            <w:tcW w:w="6413" w:type="dxa"/>
            <w:tcBorders>
              <w:top w:val="single" w:sz="6" w:space="0" w:color="auto"/>
              <w:left w:val="single" w:sz="4" w:space="0" w:color="auto"/>
              <w:bottom w:val="single" w:sz="6" w:space="0" w:color="auto"/>
              <w:right w:val="single" w:sz="6" w:space="0" w:color="auto"/>
            </w:tcBorders>
          </w:tcPr>
          <w:p w:rsidR="00DB1A88" w:rsidRPr="006E4F20" w:rsidRDefault="00DB1A88" w:rsidP="00020497">
            <w:pPr>
              <w:numPr>
                <w:ilvl w:val="12"/>
                <w:numId w:val="0"/>
              </w:numPr>
              <w:rPr>
                <w:rFonts w:ascii="Swis721 Cn BT" w:hAnsi="Swis721 Cn BT" w:cs="Arial"/>
              </w:rPr>
            </w:pPr>
            <w:r w:rsidRPr="006E4F20">
              <w:rPr>
                <w:rFonts w:ascii="Swis721 Cn BT" w:hAnsi="Swis721 Cn BT" w:cs="Arial"/>
              </w:rPr>
              <w:t>Residencial, con casas contiguas, predominio de zonas duras</w:t>
            </w:r>
          </w:p>
        </w:tc>
        <w:tc>
          <w:tcPr>
            <w:tcW w:w="1024" w:type="dxa"/>
            <w:tcBorders>
              <w:top w:val="single" w:sz="6" w:space="0" w:color="auto"/>
              <w:left w:val="single" w:sz="6" w:space="0" w:color="auto"/>
              <w:bottom w:val="single" w:sz="6" w:space="0" w:color="auto"/>
              <w:right w:val="single" w:sz="4" w:space="0" w:color="auto"/>
            </w:tcBorders>
          </w:tcPr>
          <w:p w:rsidR="00DB1A88" w:rsidRPr="006E4F20" w:rsidRDefault="00DB1A88" w:rsidP="00020497">
            <w:pPr>
              <w:numPr>
                <w:ilvl w:val="12"/>
                <w:numId w:val="0"/>
              </w:numPr>
              <w:jc w:val="center"/>
              <w:rPr>
                <w:rFonts w:ascii="Swis721 Cn BT" w:hAnsi="Swis721 Cn BT" w:cs="Arial"/>
              </w:rPr>
            </w:pPr>
            <w:r w:rsidRPr="006E4F20">
              <w:rPr>
                <w:rFonts w:ascii="Swis721 Cn BT" w:hAnsi="Swis721 Cn BT" w:cs="Arial"/>
              </w:rPr>
              <w:t>0.70</w:t>
            </w:r>
          </w:p>
        </w:tc>
      </w:tr>
      <w:tr w:rsidR="006E4F20" w:rsidRPr="006E4F20" w:rsidTr="00020497">
        <w:trPr>
          <w:trHeight w:val="410"/>
        </w:trPr>
        <w:tc>
          <w:tcPr>
            <w:tcW w:w="6413" w:type="dxa"/>
            <w:tcBorders>
              <w:top w:val="single" w:sz="6" w:space="0" w:color="auto"/>
              <w:left w:val="single" w:sz="4" w:space="0" w:color="auto"/>
              <w:bottom w:val="single" w:sz="6" w:space="0" w:color="auto"/>
              <w:right w:val="single" w:sz="6" w:space="0" w:color="auto"/>
            </w:tcBorders>
          </w:tcPr>
          <w:p w:rsidR="00DB1A88" w:rsidRPr="006E4F20" w:rsidRDefault="00DB1A88" w:rsidP="00020497">
            <w:pPr>
              <w:numPr>
                <w:ilvl w:val="12"/>
                <w:numId w:val="0"/>
              </w:numPr>
              <w:rPr>
                <w:rFonts w:ascii="Swis721 Cn BT" w:hAnsi="Swis721 Cn BT" w:cs="Arial"/>
              </w:rPr>
            </w:pPr>
            <w:r w:rsidRPr="006E4F20">
              <w:rPr>
                <w:rFonts w:ascii="Swis721 Cn BT" w:hAnsi="Swis721 Cn BT" w:cs="Arial"/>
              </w:rPr>
              <w:t>Residencial multifamiliar, con bloques contiguos y zonas duras entre estos</w:t>
            </w:r>
          </w:p>
        </w:tc>
        <w:tc>
          <w:tcPr>
            <w:tcW w:w="1024" w:type="dxa"/>
            <w:tcBorders>
              <w:top w:val="single" w:sz="6" w:space="0" w:color="auto"/>
              <w:left w:val="single" w:sz="6" w:space="0" w:color="auto"/>
              <w:bottom w:val="single" w:sz="6" w:space="0" w:color="auto"/>
              <w:right w:val="single" w:sz="4" w:space="0" w:color="auto"/>
            </w:tcBorders>
          </w:tcPr>
          <w:p w:rsidR="00DB1A88" w:rsidRPr="006E4F20" w:rsidRDefault="00DB1A88" w:rsidP="00020497">
            <w:pPr>
              <w:numPr>
                <w:ilvl w:val="12"/>
                <w:numId w:val="0"/>
              </w:numPr>
              <w:jc w:val="center"/>
              <w:rPr>
                <w:rFonts w:ascii="Swis721 Cn BT" w:hAnsi="Swis721 Cn BT" w:cs="Arial"/>
              </w:rPr>
            </w:pPr>
            <w:r w:rsidRPr="006E4F20">
              <w:rPr>
                <w:rFonts w:ascii="Swis721 Cn BT" w:hAnsi="Swis721 Cn BT" w:cs="Arial"/>
              </w:rPr>
              <w:t>0.70</w:t>
            </w:r>
          </w:p>
        </w:tc>
      </w:tr>
      <w:tr w:rsidR="006E4F20" w:rsidRPr="006E4F20" w:rsidTr="00020497">
        <w:trPr>
          <w:trHeight w:val="289"/>
        </w:trPr>
        <w:tc>
          <w:tcPr>
            <w:tcW w:w="6413" w:type="dxa"/>
            <w:tcBorders>
              <w:top w:val="single" w:sz="6" w:space="0" w:color="auto"/>
              <w:left w:val="single" w:sz="4" w:space="0" w:color="auto"/>
              <w:bottom w:val="single" w:sz="6" w:space="0" w:color="auto"/>
              <w:right w:val="single" w:sz="6" w:space="0" w:color="auto"/>
            </w:tcBorders>
          </w:tcPr>
          <w:p w:rsidR="00DB1A88" w:rsidRPr="006E4F20" w:rsidRDefault="00DB1A88" w:rsidP="00020497">
            <w:pPr>
              <w:numPr>
                <w:ilvl w:val="12"/>
                <w:numId w:val="0"/>
              </w:numPr>
              <w:rPr>
                <w:rFonts w:ascii="Swis721 Cn BT" w:hAnsi="Swis721 Cn BT" w:cs="Arial"/>
              </w:rPr>
            </w:pPr>
            <w:r w:rsidRPr="006E4F20">
              <w:rPr>
                <w:rFonts w:ascii="Swis721 Cn BT" w:hAnsi="Swis721 Cn BT" w:cs="Arial"/>
              </w:rPr>
              <w:t>Residencial unifamiliar, con casas contiguas y predominio de jardines</w:t>
            </w:r>
          </w:p>
        </w:tc>
        <w:tc>
          <w:tcPr>
            <w:tcW w:w="1024" w:type="dxa"/>
            <w:tcBorders>
              <w:top w:val="single" w:sz="6" w:space="0" w:color="auto"/>
              <w:left w:val="single" w:sz="6" w:space="0" w:color="auto"/>
              <w:bottom w:val="single" w:sz="6" w:space="0" w:color="auto"/>
              <w:right w:val="single" w:sz="4" w:space="0" w:color="auto"/>
            </w:tcBorders>
          </w:tcPr>
          <w:p w:rsidR="00DB1A88" w:rsidRPr="006E4F20" w:rsidRDefault="00DB1A88" w:rsidP="00020497">
            <w:pPr>
              <w:numPr>
                <w:ilvl w:val="12"/>
                <w:numId w:val="0"/>
              </w:numPr>
              <w:jc w:val="center"/>
              <w:rPr>
                <w:rFonts w:ascii="Swis721 Cn BT" w:hAnsi="Swis721 Cn BT" w:cs="Arial"/>
              </w:rPr>
            </w:pPr>
            <w:r w:rsidRPr="006E4F20">
              <w:rPr>
                <w:rFonts w:ascii="Swis721 Cn BT" w:hAnsi="Swis721 Cn BT" w:cs="Arial"/>
              </w:rPr>
              <w:t>0.55</w:t>
            </w:r>
          </w:p>
        </w:tc>
      </w:tr>
      <w:tr w:rsidR="006E4F20" w:rsidRPr="006E4F20" w:rsidTr="00020497">
        <w:trPr>
          <w:cantSplit/>
          <w:trHeight w:val="293"/>
        </w:trPr>
        <w:tc>
          <w:tcPr>
            <w:tcW w:w="6413" w:type="dxa"/>
            <w:tcBorders>
              <w:top w:val="single" w:sz="6" w:space="0" w:color="auto"/>
              <w:left w:val="single" w:sz="4" w:space="0" w:color="auto"/>
              <w:bottom w:val="single" w:sz="6" w:space="0" w:color="auto"/>
              <w:right w:val="single" w:sz="6" w:space="0" w:color="auto"/>
            </w:tcBorders>
          </w:tcPr>
          <w:p w:rsidR="00DB1A88" w:rsidRPr="006E4F20" w:rsidRDefault="00DB1A88" w:rsidP="00020497">
            <w:pPr>
              <w:numPr>
                <w:ilvl w:val="12"/>
                <w:numId w:val="0"/>
              </w:numPr>
              <w:rPr>
                <w:rFonts w:ascii="Swis721 Cn BT" w:hAnsi="Swis721 Cn BT" w:cs="Arial"/>
              </w:rPr>
            </w:pPr>
            <w:r w:rsidRPr="006E4F20">
              <w:rPr>
                <w:rFonts w:ascii="Swis721 Cn BT" w:hAnsi="Swis721 Cn BT" w:cs="Arial"/>
              </w:rPr>
              <w:t>Residencial con casas rodeadas de jardines o multifamiliares apreciablemente separados</w:t>
            </w:r>
          </w:p>
        </w:tc>
        <w:tc>
          <w:tcPr>
            <w:tcW w:w="1024" w:type="dxa"/>
            <w:tcBorders>
              <w:top w:val="single" w:sz="6" w:space="0" w:color="auto"/>
              <w:left w:val="single" w:sz="6" w:space="0" w:color="auto"/>
              <w:right w:val="single" w:sz="4" w:space="0" w:color="auto"/>
            </w:tcBorders>
          </w:tcPr>
          <w:p w:rsidR="00DB1A88" w:rsidRPr="006E4F20" w:rsidRDefault="00DB1A88" w:rsidP="00020497">
            <w:pPr>
              <w:numPr>
                <w:ilvl w:val="12"/>
                <w:numId w:val="0"/>
              </w:numPr>
              <w:jc w:val="center"/>
              <w:rPr>
                <w:rFonts w:ascii="Swis721 Cn BT" w:hAnsi="Swis721 Cn BT" w:cs="Arial"/>
              </w:rPr>
            </w:pPr>
            <w:r w:rsidRPr="006E4F20">
              <w:rPr>
                <w:rFonts w:ascii="Swis721 Cn BT" w:hAnsi="Swis721 Cn BT" w:cs="Arial"/>
              </w:rPr>
              <w:t>0.45</w:t>
            </w:r>
          </w:p>
        </w:tc>
      </w:tr>
      <w:tr w:rsidR="006E4F20" w:rsidRPr="006E4F20" w:rsidTr="00020497">
        <w:trPr>
          <w:cantSplit/>
          <w:trHeight w:val="292"/>
        </w:trPr>
        <w:tc>
          <w:tcPr>
            <w:tcW w:w="6413" w:type="dxa"/>
            <w:tcBorders>
              <w:top w:val="single" w:sz="6" w:space="0" w:color="auto"/>
              <w:left w:val="single" w:sz="4" w:space="0" w:color="auto"/>
              <w:bottom w:val="single" w:sz="4" w:space="0" w:color="auto"/>
              <w:right w:val="single" w:sz="6" w:space="0" w:color="auto"/>
            </w:tcBorders>
          </w:tcPr>
          <w:p w:rsidR="00DB1A88" w:rsidRPr="006E4F20" w:rsidRDefault="00DB1A88" w:rsidP="00020497">
            <w:pPr>
              <w:numPr>
                <w:ilvl w:val="12"/>
                <w:numId w:val="0"/>
              </w:numPr>
              <w:rPr>
                <w:rFonts w:ascii="Swis721 Cn BT" w:hAnsi="Swis721 Cn BT" w:cs="Arial"/>
              </w:rPr>
            </w:pPr>
            <w:r w:rsidRPr="006E4F20">
              <w:rPr>
                <w:rFonts w:ascii="Swis721 Cn BT" w:hAnsi="Swis721 Cn BT" w:cs="Arial"/>
              </w:rPr>
              <w:t xml:space="preserve">Laderas con vegetación </w:t>
            </w:r>
          </w:p>
        </w:tc>
        <w:tc>
          <w:tcPr>
            <w:tcW w:w="1024" w:type="dxa"/>
            <w:tcBorders>
              <w:left w:val="single" w:sz="6" w:space="0" w:color="auto"/>
              <w:bottom w:val="single" w:sz="4" w:space="0" w:color="auto"/>
              <w:right w:val="single" w:sz="4" w:space="0" w:color="auto"/>
            </w:tcBorders>
          </w:tcPr>
          <w:p w:rsidR="00DB1A88" w:rsidRPr="006E4F20" w:rsidRDefault="00DB1A88" w:rsidP="00020497">
            <w:pPr>
              <w:numPr>
                <w:ilvl w:val="12"/>
                <w:numId w:val="0"/>
              </w:numPr>
              <w:jc w:val="center"/>
              <w:rPr>
                <w:rFonts w:ascii="Swis721 Cn BT" w:hAnsi="Swis721 Cn BT" w:cs="Arial"/>
              </w:rPr>
            </w:pPr>
            <w:r w:rsidRPr="006E4F20">
              <w:rPr>
                <w:rFonts w:ascii="Swis721 Cn BT" w:hAnsi="Swis721 Cn BT" w:cs="Arial"/>
              </w:rPr>
              <w:t>0.30</w:t>
            </w:r>
          </w:p>
        </w:tc>
      </w:tr>
    </w:tbl>
    <w:p w:rsidR="00DB1A88" w:rsidRPr="006E4F20" w:rsidRDefault="00DB1A88" w:rsidP="00DB1A88">
      <w:pPr>
        <w:rPr>
          <w:rFonts w:ascii="Swis721 Cn BT" w:hAnsi="Swis721 Cn BT" w:cs="Arial"/>
          <w:b/>
          <w:sz w:val="22"/>
          <w:szCs w:val="22"/>
          <w:u w:val="single"/>
        </w:rPr>
      </w:pPr>
      <w:bookmarkStart w:id="40" w:name="_Toc148420166"/>
      <w:bookmarkStart w:id="41" w:name="_Toc173136316"/>
      <w:bookmarkStart w:id="42" w:name="_Toc97970785"/>
      <w:r w:rsidRPr="006E4F20">
        <w:rPr>
          <w:rFonts w:ascii="Swis721 Cn BT" w:hAnsi="Swis721 Cn BT" w:cs="Arial"/>
          <w:b/>
          <w:sz w:val="22"/>
          <w:szCs w:val="22"/>
          <w:u w:val="single"/>
        </w:rPr>
        <w:lastRenderedPageBreak/>
        <w:t>Cálculo del Coeficiente de Escorrentía Ponderado</w:t>
      </w:r>
      <w:bookmarkEnd w:id="40"/>
      <w:bookmarkEnd w:id="41"/>
    </w:p>
    <w:p w:rsidR="00DB1A88" w:rsidRPr="006E4F20" w:rsidRDefault="00DB1A88" w:rsidP="00DB1A88">
      <w:pPr>
        <w:numPr>
          <w:ilvl w:val="12"/>
          <w:numId w:val="0"/>
        </w:numPr>
        <w:rPr>
          <w:rFonts w:ascii="Swis721 Cn BT" w:hAnsi="Swis721 Cn BT" w:cs="Arial"/>
          <w:sz w:val="22"/>
          <w:szCs w:val="22"/>
        </w:rPr>
      </w:pPr>
      <w:r w:rsidRPr="006E4F20">
        <w:rPr>
          <w:rFonts w:ascii="Swis721 Cn BT" w:hAnsi="Swis721 Cn BT" w:cs="Arial"/>
          <w:sz w:val="22"/>
          <w:szCs w:val="22"/>
        </w:rPr>
        <w:t>Para el cálculo del coeficiente de escorrentía (C) se procedió de la siguiente forma:</w:t>
      </w:r>
    </w:p>
    <w:p w:rsidR="00383794" w:rsidRPr="006E4F20" w:rsidRDefault="00383794" w:rsidP="00383794">
      <w:pPr>
        <w:suppressAutoHyphens w:val="0"/>
        <w:spacing w:before="0" w:beforeAutospacing="0"/>
        <w:ind w:left="720"/>
        <w:rPr>
          <w:rFonts w:ascii="Swis721 Cn BT" w:hAnsi="Swis721 Cn BT" w:cs="Arial"/>
          <w:sz w:val="22"/>
          <w:szCs w:val="22"/>
        </w:rPr>
      </w:pPr>
    </w:p>
    <w:p w:rsidR="00DB1A88" w:rsidRPr="006E4F20" w:rsidRDefault="00DB1A88" w:rsidP="00264D0F">
      <w:pPr>
        <w:numPr>
          <w:ilvl w:val="0"/>
          <w:numId w:val="12"/>
        </w:numPr>
        <w:tabs>
          <w:tab w:val="clear" w:pos="1004"/>
          <w:tab w:val="num" w:pos="720"/>
        </w:tabs>
        <w:suppressAutoHyphens w:val="0"/>
        <w:spacing w:before="0" w:beforeAutospacing="0"/>
        <w:ind w:left="720"/>
        <w:rPr>
          <w:rFonts w:ascii="Swis721 Cn BT" w:hAnsi="Swis721 Cn BT" w:cs="Arial"/>
          <w:sz w:val="22"/>
          <w:szCs w:val="22"/>
        </w:rPr>
      </w:pPr>
      <w:r w:rsidRPr="006E4F20">
        <w:rPr>
          <w:rFonts w:ascii="Swis721 Cn BT" w:hAnsi="Swis721 Cn BT" w:cs="Arial"/>
          <w:sz w:val="22"/>
          <w:szCs w:val="22"/>
        </w:rPr>
        <w:t>Identificar las áreas de drenaje que llegan a cada colector.</w:t>
      </w:r>
    </w:p>
    <w:p w:rsidR="00DB1A88" w:rsidRPr="006E4F20" w:rsidRDefault="00DB1A88" w:rsidP="00264D0F">
      <w:pPr>
        <w:numPr>
          <w:ilvl w:val="0"/>
          <w:numId w:val="12"/>
        </w:numPr>
        <w:tabs>
          <w:tab w:val="clear" w:pos="1004"/>
          <w:tab w:val="num" w:pos="720"/>
        </w:tabs>
        <w:suppressAutoHyphens w:val="0"/>
        <w:spacing w:before="0" w:beforeAutospacing="0"/>
        <w:ind w:left="720"/>
        <w:rPr>
          <w:rFonts w:ascii="Swis721 Cn BT" w:hAnsi="Swis721 Cn BT" w:cs="Arial"/>
          <w:sz w:val="22"/>
          <w:szCs w:val="22"/>
        </w:rPr>
      </w:pPr>
      <w:r w:rsidRPr="006E4F20">
        <w:rPr>
          <w:rFonts w:ascii="Swis721 Cn BT" w:hAnsi="Swis721 Cn BT" w:cs="Arial"/>
          <w:sz w:val="22"/>
          <w:szCs w:val="22"/>
        </w:rPr>
        <w:t>Identificar los tipos de suelo dentro de las áreas de drenaje, teniendo en cuenta las consideraciones sobre el desarrollo urbano y las disposiciones legales sobre uso del suelo, esto implica que dentro de estas áreas se incluyan subáreas con diferentes coeficientes de escorrentía.</w:t>
      </w:r>
    </w:p>
    <w:p w:rsidR="00DB1A88" w:rsidRPr="006E4F20" w:rsidRDefault="00DB1A88" w:rsidP="00264D0F">
      <w:pPr>
        <w:numPr>
          <w:ilvl w:val="0"/>
          <w:numId w:val="12"/>
        </w:numPr>
        <w:tabs>
          <w:tab w:val="clear" w:pos="1004"/>
          <w:tab w:val="num" w:pos="720"/>
        </w:tabs>
        <w:suppressAutoHyphens w:val="0"/>
        <w:spacing w:before="0" w:beforeAutospacing="0"/>
        <w:ind w:left="720"/>
        <w:rPr>
          <w:rFonts w:ascii="Swis721 Cn BT" w:hAnsi="Swis721 Cn BT" w:cs="Arial"/>
          <w:sz w:val="22"/>
          <w:szCs w:val="22"/>
        </w:rPr>
      </w:pPr>
      <w:r w:rsidRPr="006E4F20">
        <w:rPr>
          <w:rFonts w:ascii="Swis721 Cn BT" w:hAnsi="Swis721 Cn BT" w:cs="Arial"/>
          <w:sz w:val="22"/>
          <w:szCs w:val="22"/>
        </w:rPr>
        <w:t xml:space="preserve">De acuerdo al punto anterior, identificar los coeficientes de escorrentía (C) según corresponda el tipo de suelo de acuerdo a la tabla mencionada en la norma NS-085 (Diseño de Alcantarillado). Para las áreas de drenaje que incluyen diferentes coeficientes de escorrentía, dicho coeficiente se </w:t>
      </w:r>
      <w:r w:rsidR="002F1DED" w:rsidRPr="006E4F20">
        <w:rPr>
          <w:rFonts w:ascii="Swis721 Cn BT" w:hAnsi="Swis721 Cn BT" w:cs="Arial"/>
          <w:sz w:val="22"/>
          <w:szCs w:val="22"/>
        </w:rPr>
        <w:t>calculó</w:t>
      </w:r>
      <w:r w:rsidRPr="006E4F20">
        <w:rPr>
          <w:rFonts w:ascii="Swis721 Cn BT" w:hAnsi="Swis721 Cn BT" w:cs="Arial"/>
          <w:sz w:val="22"/>
          <w:szCs w:val="22"/>
        </w:rPr>
        <w:t xml:space="preserve"> así:</w:t>
      </w:r>
    </w:p>
    <w:p w:rsidR="00DB1A88" w:rsidRPr="006E4F20" w:rsidRDefault="00DB1A88" w:rsidP="00DB1A88">
      <w:pPr>
        <w:numPr>
          <w:ilvl w:val="12"/>
          <w:numId w:val="0"/>
        </w:numPr>
        <w:ind w:left="284"/>
        <w:jc w:val="center"/>
        <w:rPr>
          <w:rFonts w:ascii="Swis721 Cn BT" w:hAnsi="Swis721 Cn BT" w:cs="Arial"/>
          <w:sz w:val="22"/>
          <w:szCs w:val="22"/>
        </w:rPr>
      </w:pPr>
      <w:r w:rsidRPr="006E4F20">
        <w:rPr>
          <w:rFonts w:ascii="Swis721 Cn BT" w:hAnsi="Swis721 Cn BT" w:cs="Arial"/>
          <w:sz w:val="22"/>
          <w:szCs w:val="22"/>
        </w:rPr>
        <w:object w:dxaOrig="1520" w:dyaOrig="760">
          <v:shape id="_x0000_i1031" type="#_x0000_t75" style="width:76.5pt;height:37.5pt" o:ole="">
            <v:imagedata r:id="rId28" o:title=""/>
          </v:shape>
          <o:OLEObject Type="Embed" ProgID="Equation.3" ShapeID="_x0000_i1031" DrawAspect="Content" ObjectID="_1555243402" r:id="rId29"/>
        </w:object>
      </w:r>
    </w:p>
    <w:p w:rsidR="00DB1A88" w:rsidRPr="006E4F20" w:rsidRDefault="00DB1A88" w:rsidP="00DB1A88">
      <w:pPr>
        <w:numPr>
          <w:ilvl w:val="12"/>
          <w:numId w:val="0"/>
        </w:numPr>
        <w:rPr>
          <w:rFonts w:ascii="Swis721 Cn BT" w:hAnsi="Swis721 Cn BT" w:cs="Arial"/>
          <w:sz w:val="22"/>
          <w:szCs w:val="22"/>
        </w:rPr>
      </w:pPr>
      <w:r w:rsidRPr="006E4F20">
        <w:rPr>
          <w:rFonts w:ascii="Swis721 Cn BT" w:hAnsi="Swis721 Cn BT" w:cs="Arial"/>
          <w:sz w:val="22"/>
          <w:szCs w:val="22"/>
        </w:rPr>
        <w:t xml:space="preserve">Para cada tramo de alcantarillado se </w:t>
      </w:r>
      <w:r w:rsidR="002F1DED" w:rsidRPr="006E4F20">
        <w:rPr>
          <w:rFonts w:ascii="Swis721 Cn BT" w:hAnsi="Swis721 Cn BT" w:cs="Arial"/>
          <w:sz w:val="22"/>
          <w:szCs w:val="22"/>
        </w:rPr>
        <w:t>calculó</w:t>
      </w:r>
      <w:r w:rsidRPr="006E4F20">
        <w:rPr>
          <w:rFonts w:ascii="Swis721 Cn BT" w:hAnsi="Swis721 Cn BT" w:cs="Arial"/>
          <w:sz w:val="22"/>
          <w:szCs w:val="22"/>
        </w:rPr>
        <w:t xml:space="preserve"> su respectivo C ponderado de acuerdo a las áreas de drenaje y al tipo de cobertura del suelo en cada área sus respectivos cálculos se encuentran en la memoria.</w:t>
      </w:r>
    </w:p>
    <w:bookmarkEnd w:id="42"/>
    <w:p w:rsidR="00DB1A88" w:rsidRPr="006E4F20" w:rsidRDefault="00DB1A88" w:rsidP="00DB1A88">
      <w:pPr>
        <w:rPr>
          <w:rFonts w:ascii="Swis721 Cn BT" w:hAnsi="Swis721 Cn BT" w:cs="Arial"/>
          <w:b/>
          <w:sz w:val="22"/>
          <w:szCs w:val="22"/>
          <w:u w:val="single"/>
        </w:rPr>
      </w:pPr>
      <w:r w:rsidRPr="006E4F20">
        <w:rPr>
          <w:rFonts w:ascii="Swis721 Cn BT" w:hAnsi="Swis721 Cn BT" w:cs="Arial"/>
          <w:b/>
          <w:sz w:val="22"/>
          <w:szCs w:val="22"/>
          <w:u w:val="single"/>
        </w:rPr>
        <w:t>Intensidad de la Lluvia (I)</w:t>
      </w:r>
    </w:p>
    <w:p w:rsidR="00DB1A88" w:rsidRPr="006E4F20" w:rsidRDefault="00DB1A88" w:rsidP="00DB1A88">
      <w:pPr>
        <w:pStyle w:val="Textoindependiente"/>
        <w:rPr>
          <w:rFonts w:ascii="Swis721 Cn BT" w:hAnsi="Swis721 Cn BT" w:cs="Arial"/>
          <w:szCs w:val="22"/>
          <w:vertAlign w:val="superscript"/>
        </w:rPr>
      </w:pPr>
      <w:r w:rsidRPr="006E4F20">
        <w:rPr>
          <w:rFonts w:ascii="Swis721 Cn BT" w:hAnsi="Swis721 Cn BT" w:cs="Arial"/>
          <w:szCs w:val="22"/>
        </w:rPr>
        <w:t>La intensidad de la lluvia se estableció en 1</w:t>
      </w:r>
      <w:r w:rsidR="00383794" w:rsidRPr="006E4F20">
        <w:rPr>
          <w:rFonts w:ascii="Swis721 Cn BT" w:hAnsi="Swis721 Cn BT" w:cs="Arial"/>
          <w:szCs w:val="22"/>
        </w:rPr>
        <w:t>25</w:t>
      </w:r>
      <w:r w:rsidR="002F1DED">
        <w:rPr>
          <w:rFonts w:ascii="Swis721 Cn BT" w:hAnsi="Swis721 Cn BT" w:cs="Arial"/>
          <w:szCs w:val="22"/>
        </w:rPr>
        <w:t xml:space="preserve"> mm/h</w:t>
      </w:r>
      <w:r w:rsidRPr="006E4F20">
        <w:rPr>
          <w:rFonts w:ascii="Swis721 Cn BT" w:hAnsi="Swis721 Cn BT" w:cs="Arial"/>
          <w:szCs w:val="22"/>
        </w:rPr>
        <w:t>, la cual cubre ampliamente las precipitaciones que se presentan en la zona.</w:t>
      </w:r>
    </w:p>
    <w:p w:rsidR="00DB1A88" w:rsidRPr="006E4F20" w:rsidRDefault="00DB1A88" w:rsidP="00DB1A88">
      <w:pPr>
        <w:ind w:left="284"/>
        <w:rPr>
          <w:rFonts w:ascii="Swis721 Cn BT" w:hAnsi="Swis721 Cn BT" w:cs="Arial"/>
          <w:b/>
          <w:bCs/>
          <w:sz w:val="22"/>
          <w:szCs w:val="22"/>
        </w:rPr>
      </w:pPr>
      <w:r w:rsidRPr="006E4F20">
        <w:rPr>
          <w:rFonts w:ascii="Swis721 Cn BT" w:hAnsi="Swis721 Cn BT" w:cs="Arial"/>
          <w:b/>
          <w:bCs/>
          <w:sz w:val="22"/>
          <w:szCs w:val="22"/>
        </w:rPr>
        <w:t>a) Periodo de retorno</w:t>
      </w:r>
    </w:p>
    <w:p w:rsidR="00DB1A88" w:rsidRPr="006E4F20" w:rsidRDefault="00DB1A88" w:rsidP="00DB1A88">
      <w:pPr>
        <w:ind w:left="284"/>
        <w:rPr>
          <w:rFonts w:ascii="Swis721 Cn BT" w:hAnsi="Swis721 Cn BT" w:cs="Arial"/>
          <w:sz w:val="22"/>
          <w:szCs w:val="22"/>
        </w:rPr>
      </w:pPr>
    </w:p>
    <w:p w:rsidR="00DB1A88" w:rsidRPr="006E4F20" w:rsidRDefault="00DB1A88" w:rsidP="00DB1A88">
      <w:pPr>
        <w:ind w:left="284"/>
        <w:rPr>
          <w:rFonts w:ascii="Swis721 Cn BT" w:hAnsi="Swis721 Cn BT" w:cs="Arial"/>
          <w:sz w:val="22"/>
          <w:szCs w:val="22"/>
        </w:rPr>
      </w:pPr>
      <w:r w:rsidRPr="006E4F20">
        <w:rPr>
          <w:rFonts w:ascii="Swis721 Cn BT" w:hAnsi="Swis721 Cn BT" w:cs="Arial"/>
          <w:sz w:val="22"/>
          <w:szCs w:val="22"/>
        </w:rPr>
        <w:t>Para efectos de la evaluación y diseño, el periodo de retorno o la frecuencia del aguacero se seleccionaron de acuerdo con los siguientes criterios:</w:t>
      </w:r>
    </w:p>
    <w:p w:rsidR="00383794" w:rsidRPr="006E4F20" w:rsidRDefault="00383794" w:rsidP="00383794">
      <w:pPr>
        <w:suppressAutoHyphens w:val="0"/>
        <w:spacing w:before="0" w:beforeAutospacing="0"/>
        <w:ind w:left="567"/>
        <w:rPr>
          <w:rFonts w:ascii="Swis721 Cn BT" w:hAnsi="Swis721 Cn BT" w:cs="Arial"/>
          <w:sz w:val="22"/>
          <w:szCs w:val="22"/>
        </w:rPr>
      </w:pPr>
    </w:p>
    <w:p w:rsidR="00DB1A88" w:rsidRPr="006E4F20" w:rsidRDefault="00DB1A88" w:rsidP="00264D0F">
      <w:pPr>
        <w:numPr>
          <w:ilvl w:val="0"/>
          <w:numId w:val="11"/>
        </w:numPr>
        <w:suppressAutoHyphens w:val="0"/>
        <w:spacing w:before="0" w:beforeAutospacing="0"/>
        <w:rPr>
          <w:rFonts w:ascii="Swis721 Cn BT" w:hAnsi="Swis721 Cn BT" w:cs="Arial"/>
          <w:sz w:val="22"/>
          <w:szCs w:val="22"/>
        </w:rPr>
      </w:pPr>
      <w:r w:rsidRPr="006E4F20">
        <w:rPr>
          <w:rFonts w:ascii="Swis721 Cn BT" w:hAnsi="Swis721 Cn BT" w:cs="Arial"/>
          <w:sz w:val="22"/>
          <w:szCs w:val="22"/>
        </w:rPr>
        <w:t>Tramos de alcantarillado con áreas tributarias hasta de 3.0 hectáreas, localizados en la zona de los cerros o en las zonas donde la pendiente longitudinal de las vías sea mayor de 1% periodo de retorno 3 años.</w:t>
      </w:r>
    </w:p>
    <w:p w:rsidR="00DB1A88" w:rsidRPr="006E4F20" w:rsidRDefault="00DB1A88" w:rsidP="00264D0F">
      <w:pPr>
        <w:numPr>
          <w:ilvl w:val="0"/>
          <w:numId w:val="11"/>
        </w:numPr>
        <w:suppressAutoHyphens w:val="0"/>
        <w:spacing w:before="0" w:beforeAutospacing="0"/>
        <w:rPr>
          <w:rFonts w:ascii="Swis721 Cn BT" w:hAnsi="Swis721 Cn BT" w:cs="Arial"/>
          <w:sz w:val="22"/>
          <w:szCs w:val="22"/>
        </w:rPr>
      </w:pPr>
      <w:r w:rsidRPr="006E4F20">
        <w:rPr>
          <w:rFonts w:ascii="Swis721 Cn BT" w:hAnsi="Swis721 Cn BT" w:cs="Arial"/>
          <w:sz w:val="22"/>
          <w:szCs w:val="22"/>
        </w:rPr>
        <w:t>Tramos de alcantarillado con áreas tributarias hasta de 3.0 hectáreas, localizados en zonas bajas o en zonas donde la pendiente longitudinal de las vías sea menor de 1% periodo de retorno 5 años.</w:t>
      </w:r>
    </w:p>
    <w:p w:rsidR="00DB1A88" w:rsidRPr="006E4F20" w:rsidRDefault="00DB1A88" w:rsidP="00264D0F">
      <w:pPr>
        <w:numPr>
          <w:ilvl w:val="0"/>
          <w:numId w:val="11"/>
        </w:numPr>
        <w:suppressAutoHyphens w:val="0"/>
        <w:spacing w:before="0" w:beforeAutospacing="0"/>
        <w:rPr>
          <w:rFonts w:ascii="Swis721 Cn BT" w:hAnsi="Swis721 Cn BT" w:cs="Arial"/>
          <w:sz w:val="22"/>
          <w:szCs w:val="22"/>
        </w:rPr>
      </w:pPr>
      <w:r w:rsidRPr="006E4F20">
        <w:rPr>
          <w:rFonts w:ascii="Swis721 Cn BT" w:hAnsi="Swis721 Cn BT" w:cs="Arial"/>
          <w:sz w:val="22"/>
          <w:szCs w:val="22"/>
        </w:rPr>
        <w:t>Tramos de alcantarillado con áreas tributarias mayores de 3.0 hectáreas periodo de retorno 5 años.</w:t>
      </w:r>
    </w:p>
    <w:p w:rsidR="00DB1A88" w:rsidRPr="006E4F20" w:rsidRDefault="00DB1A88" w:rsidP="00DB1A88">
      <w:pPr>
        <w:ind w:left="284"/>
        <w:rPr>
          <w:rFonts w:ascii="Swis721 Cn BT" w:hAnsi="Swis721 Cn BT" w:cs="Arial"/>
          <w:b/>
          <w:bCs/>
          <w:sz w:val="22"/>
          <w:szCs w:val="22"/>
        </w:rPr>
      </w:pPr>
      <w:r w:rsidRPr="006E4F20">
        <w:rPr>
          <w:rFonts w:ascii="Swis721 Cn BT" w:hAnsi="Swis721 Cn BT" w:cs="Arial"/>
          <w:b/>
          <w:bCs/>
          <w:sz w:val="22"/>
          <w:szCs w:val="22"/>
        </w:rPr>
        <w:t>b) Tiempo de Concentración.</w:t>
      </w:r>
    </w:p>
    <w:p w:rsidR="00DB1A88" w:rsidRPr="006E4F20" w:rsidRDefault="00DB1A88" w:rsidP="00DB1A88">
      <w:pPr>
        <w:ind w:left="284"/>
        <w:rPr>
          <w:rFonts w:ascii="Swis721 Cn BT" w:hAnsi="Swis721 Cn BT" w:cs="Arial"/>
          <w:sz w:val="22"/>
          <w:szCs w:val="22"/>
        </w:rPr>
      </w:pPr>
      <w:r w:rsidRPr="006E4F20">
        <w:rPr>
          <w:rFonts w:ascii="Swis721 Cn BT" w:hAnsi="Swis721 Cn BT" w:cs="Arial"/>
          <w:sz w:val="22"/>
          <w:szCs w:val="22"/>
        </w:rPr>
        <w:t xml:space="preserve">Es el tiempo requerido, después del comienzo de la lluvia, para que la escorrentía superficial de toda la hoya tributaria contribuya al punto en consideración. </w:t>
      </w:r>
    </w:p>
    <w:p w:rsidR="00DB1A88" w:rsidRPr="006E4F20" w:rsidRDefault="00DB1A88" w:rsidP="00DB1A88">
      <w:pPr>
        <w:rPr>
          <w:rFonts w:ascii="Swis721 Cn BT" w:hAnsi="Swis721 Cn BT" w:cs="Arial"/>
          <w:sz w:val="22"/>
          <w:szCs w:val="22"/>
        </w:rPr>
      </w:pPr>
    </w:p>
    <w:p w:rsidR="00DB1A88" w:rsidRPr="006E4F20" w:rsidRDefault="00DB1A88" w:rsidP="00264D0F">
      <w:pPr>
        <w:pStyle w:val="Textoindependiente"/>
        <w:numPr>
          <w:ilvl w:val="0"/>
          <w:numId w:val="9"/>
        </w:numPr>
        <w:tabs>
          <w:tab w:val="clear" w:pos="360"/>
        </w:tabs>
        <w:suppressAutoHyphens w:val="0"/>
        <w:spacing w:before="0" w:beforeAutospacing="0" w:after="0"/>
        <w:ind w:left="567"/>
        <w:rPr>
          <w:rFonts w:ascii="Swis721 Cn BT" w:hAnsi="Swis721 Cn BT" w:cs="Arial"/>
          <w:szCs w:val="22"/>
        </w:rPr>
      </w:pPr>
      <w:r w:rsidRPr="006E4F20">
        <w:rPr>
          <w:rFonts w:ascii="Swis721 Cn BT" w:hAnsi="Swis721 Cn BT" w:cs="Arial"/>
          <w:szCs w:val="22"/>
        </w:rPr>
        <w:lastRenderedPageBreak/>
        <w:t>El tiempo de concentración se calcula utilizado las normas de la EAAB-ESP como se describe a continuación:</w:t>
      </w:r>
    </w:p>
    <w:p w:rsidR="00DB1A88" w:rsidRPr="006E4F20" w:rsidRDefault="00DB1A88" w:rsidP="00DB1A88">
      <w:pPr>
        <w:pStyle w:val="Textoindependiente"/>
        <w:ind w:left="3399" w:firstLine="141"/>
        <w:rPr>
          <w:rFonts w:ascii="Swis721 Cn BT" w:hAnsi="Swis721 Cn BT" w:cs="Arial"/>
          <w:szCs w:val="22"/>
          <w:vertAlign w:val="subscript"/>
        </w:rPr>
      </w:pPr>
      <w:r w:rsidRPr="006E4F20">
        <w:rPr>
          <w:rFonts w:ascii="Swis721 Cn BT" w:hAnsi="Swis721 Cn BT" w:cs="Arial"/>
          <w:szCs w:val="22"/>
        </w:rPr>
        <w:t>t</w:t>
      </w:r>
      <w:r w:rsidRPr="006E4F20">
        <w:rPr>
          <w:rFonts w:ascii="Swis721 Cn BT" w:hAnsi="Swis721 Cn BT" w:cs="Arial"/>
          <w:szCs w:val="22"/>
          <w:vertAlign w:val="subscript"/>
        </w:rPr>
        <w:t>c</w:t>
      </w:r>
      <w:r w:rsidRPr="006E4F20">
        <w:rPr>
          <w:rFonts w:ascii="Swis721 Cn BT" w:hAnsi="Swis721 Cn BT" w:cs="Arial"/>
          <w:szCs w:val="22"/>
        </w:rPr>
        <w:t xml:space="preserve"> = t</w:t>
      </w:r>
      <w:r w:rsidRPr="006E4F20">
        <w:rPr>
          <w:rFonts w:ascii="Swis721 Cn BT" w:hAnsi="Swis721 Cn BT" w:cs="Arial"/>
          <w:szCs w:val="22"/>
          <w:vertAlign w:val="subscript"/>
        </w:rPr>
        <w:t xml:space="preserve">ci </w:t>
      </w:r>
      <w:r w:rsidRPr="006E4F20">
        <w:rPr>
          <w:rFonts w:ascii="Swis721 Cn BT" w:hAnsi="Swis721 Cn BT" w:cs="Arial"/>
          <w:szCs w:val="22"/>
        </w:rPr>
        <w:t xml:space="preserve"> + t</w:t>
      </w:r>
      <w:r w:rsidRPr="006E4F20">
        <w:rPr>
          <w:rFonts w:ascii="Swis721 Cn BT" w:hAnsi="Swis721 Cn BT" w:cs="Arial"/>
          <w:szCs w:val="22"/>
          <w:vertAlign w:val="subscript"/>
        </w:rPr>
        <w:t>r</w:t>
      </w:r>
    </w:p>
    <w:p w:rsidR="00DB1A88" w:rsidRPr="006E4F20" w:rsidRDefault="00DB1A88" w:rsidP="00DB1A88">
      <w:pPr>
        <w:pStyle w:val="Textoindependiente"/>
        <w:rPr>
          <w:rFonts w:ascii="Swis721 Cn BT" w:hAnsi="Swis721 Cn BT" w:cs="Arial"/>
          <w:szCs w:val="22"/>
        </w:rPr>
      </w:pPr>
      <w:r w:rsidRPr="006E4F20">
        <w:rPr>
          <w:rFonts w:ascii="Swis721 Cn BT" w:hAnsi="Swis721 Cn BT" w:cs="Arial"/>
          <w:szCs w:val="22"/>
        </w:rPr>
        <w:t>Donde:</w:t>
      </w:r>
    </w:p>
    <w:p w:rsidR="00DB1A88" w:rsidRPr="006E4F20" w:rsidRDefault="00DB1A88" w:rsidP="00DB1A88">
      <w:pPr>
        <w:pStyle w:val="Textoindependiente"/>
        <w:rPr>
          <w:rFonts w:ascii="Swis721 Cn BT" w:hAnsi="Swis721 Cn BT" w:cs="Arial"/>
          <w:szCs w:val="22"/>
        </w:rPr>
      </w:pPr>
    </w:p>
    <w:p w:rsidR="00DB1A88" w:rsidRPr="006E4F20" w:rsidRDefault="00DB1A88" w:rsidP="00383794">
      <w:pPr>
        <w:pStyle w:val="Textoindependiente"/>
        <w:spacing w:before="0" w:beforeAutospacing="0" w:after="0"/>
        <w:rPr>
          <w:rFonts w:ascii="Swis721 Cn BT" w:hAnsi="Swis721 Cn BT" w:cs="Arial"/>
          <w:szCs w:val="22"/>
        </w:rPr>
      </w:pPr>
      <w:r w:rsidRPr="006E4F20">
        <w:rPr>
          <w:rFonts w:ascii="Swis721 Cn BT" w:hAnsi="Swis721 Cn BT" w:cs="Arial"/>
          <w:szCs w:val="22"/>
        </w:rPr>
        <w:t>t</w:t>
      </w:r>
      <w:r w:rsidRPr="006E4F20">
        <w:rPr>
          <w:rFonts w:ascii="Swis721 Cn BT" w:hAnsi="Swis721 Cn BT" w:cs="Arial"/>
          <w:szCs w:val="22"/>
          <w:vertAlign w:val="subscript"/>
        </w:rPr>
        <w:t>ci</w:t>
      </w:r>
      <w:r w:rsidRPr="006E4F20">
        <w:rPr>
          <w:rFonts w:ascii="Swis721 Cn BT" w:hAnsi="Swis721 Cn BT" w:cs="Arial"/>
          <w:szCs w:val="22"/>
        </w:rPr>
        <w:t>: tiempo de concentración inicial. En minutos.</w:t>
      </w:r>
    </w:p>
    <w:p w:rsidR="00DB1A88" w:rsidRPr="006E4F20" w:rsidRDefault="00DB1A88" w:rsidP="00383794">
      <w:pPr>
        <w:spacing w:before="0" w:beforeAutospacing="0"/>
        <w:rPr>
          <w:rFonts w:ascii="Swis721 Cn BT" w:hAnsi="Swis721 Cn BT" w:cs="Arial"/>
          <w:sz w:val="22"/>
          <w:szCs w:val="22"/>
        </w:rPr>
      </w:pPr>
      <w:r w:rsidRPr="006E4F20">
        <w:rPr>
          <w:rFonts w:ascii="Swis721 Cn BT" w:hAnsi="Swis721 Cn BT" w:cs="Arial"/>
          <w:sz w:val="22"/>
          <w:szCs w:val="22"/>
        </w:rPr>
        <w:t>t</w:t>
      </w:r>
      <w:r w:rsidRPr="006E4F20">
        <w:rPr>
          <w:rFonts w:ascii="Swis721 Cn BT" w:hAnsi="Swis721 Cn BT" w:cs="Arial"/>
          <w:sz w:val="22"/>
          <w:szCs w:val="22"/>
          <w:vertAlign w:val="subscript"/>
        </w:rPr>
        <w:t>r</w:t>
      </w:r>
      <w:r w:rsidRPr="006E4F20">
        <w:rPr>
          <w:rFonts w:ascii="Swis721 Cn BT" w:hAnsi="Swis721 Cn BT" w:cs="Arial"/>
          <w:sz w:val="22"/>
          <w:szCs w:val="22"/>
        </w:rPr>
        <w:t>: tiempo de recorrido en función de la velocidad de la corriente. En minutos.</w:t>
      </w:r>
    </w:p>
    <w:p w:rsidR="00DB1A88" w:rsidRPr="006E4F20" w:rsidRDefault="00DB1A88" w:rsidP="00383794">
      <w:pPr>
        <w:spacing w:before="0" w:beforeAutospacing="0"/>
        <w:rPr>
          <w:rFonts w:ascii="Swis721 Cn BT" w:hAnsi="Swis721 Cn BT" w:cs="Arial"/>
          <w:sz w:val="22"/>
          <w:szCs w:val="22"/>
        </w:rPr>
      </w:pPr>
    </w:p>
    <w:p w:rsidR="00DB1A88" w:rsidRPr="006E4F20" w:rsidRDefault="00DB1A88" w:rsidP="00264D0F">
      <w:pPr>
        <w:numPr>
          <w:ilvl w:val="0"/>
          <w:numId w:val="10"/>
        </w:numPr>
        <w:suppressAutoHyphens w:val="0"/>
        <w:spacing w:before="0" w:beforeAutospacing="0"/>
        <w:rPr>
          <w:rFonts w:ascii="Swis721 Cn BT" w:hAnsi="Swis721 Cn BT" w:cs="Arial"/>
          <w:sz w:val="22"/>
          <w:szCs w:val="22"/>
        </w:rPr>
      </w:pPr>
      <w:r w:rsidRPr="006E4F20">
        <w:rPr>
          <w:rFonts w:ascii="Swis721 Cn BT" w:hAnsi="Swis721 Cn BT" w:cs="Arial"/>
          <w:sz w:val="22"/>
          <w:szCs w:val="22"/>
        </w:rPr>
        <w:t>Áreas de drenaje (A)</w:t>
      </w:r>
    </w:p>
    <w:p w:rsidR="00DB1A88" w:rsidRPr="006E4F20" w:rsidRDefault="00DB1A88" w:rsidP="00DB1A88">
      <w:pPr>
        <w:rPr>
          <w:rFonts w:ascii="Swis721 Cn BT" w:hAnsi="Swis721 Cn BT"/>
        </w:rPr>
      </w:pPr>
      <w:r w:rsidRPr="006E4F20">
        <w:rPr>
          <w:rFonts w:ascii="Swis721 Cn BT" w:hAnsi="Swis721 Cn BT" w:cs="Arial"/>
          <w:sz w:val="22"/>
          <w:szCs w:val="22"/>
        </w:rPr>
        <w:t xml:space="preserve">La extensión y el tipo de área tributaria en este caso se determinaron de acuerdo con las cubiertas </w:t>
      </w:r>
      <w:r w:rsidR="00383794" w:rsidRPr="006E4F20">
        <w:rPr>
          <w:rFonts w:ascii="Swis721 Cn BT" w:hAnsi="Swis721 Cn BT" w:cs="Arial"/>
          <w:sz w:val="22"/>
          <w:szCs w:val="22"/>
        </w:rPr>
        <w:t>y patios planteado</w:t>
      </w:r>
      <w:r w:rsidRPr="006E4F20">
        <w:rPr>
          <w:rFonts w:ascii="Swis721 Cn BT" w:hAnsi="Swis721 Cn BT" w:cs="Arial"/>
          <w:sz w:val="22"/>
          <w:szCs w:val="22"/>
        </w:rPr>
        <w:t>s.</w:t>
      </w:r>
    </w:p>
    <w:p w:rsidR="00935E0F" w:rsidRPr="006E4F20" w:rsidRDefault="0087574D" w:rsidP="00935E0F">
      <w:pPr>
        <w:keepNext/>
        <w:keepLines/>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43" w:name="_Toc438222527"/>
      <w:bookmarkStart w:id="44" w:name="_Toc481501405"/>
      <w:r w:rsidRPr="006E4F20">
        <w:rPr>
          <w:rFonts w:ascii="Swis721 Cn BT" w:eastAsiaTheme="majorEastAsia" w:hAnsi="Swis721 Cn BT" w:cstheme="majorBidi"/>
          <w:b/>
          <w:sz w:val="26"/>
          <w:szCs w:val="32"/>
          <w:lang w:eastAsia="ja-JP"/>
        </w:rPr>
        <w:t>REDES DE AGUAS RESIDUALES</w:t>
      </w:r>
      <w:bookmarkEnd w:id="43"/>
      <w:r w:rsidR="00E37083">
        <w:rPr>
          <w:rFonts w:ascii="Swis721 Cn BT" w:eastAsiaTheme="majorEastAsia" w:hAnsi="Swis721 Cn BT" w:cstheme="majorBidi"/>
          <w:b/>
          <w:sz w:val="26"/>
          <w:szCs w:val="32"/>
          <w:lang w:eastAsia="ja-JP"/>
        </w:rPr>
        <w:t xml:space="preserve"> Y AGUAS LLUVIAS</w:t>
      </w:r>
      <w:bookmarkEnd w:id="44"/>
    </w:p>
    <w:p w:rsidR="00CA2719" w:rsidRDefault="004C5FF7" w:rsidP="00DB1A88">
      <w:pPr>
        <w:tabs>
          <w:tab w:val="left" w:pos="705"/>
        </w:tabs>
        <w:rPr>
          <w:rFonts w:ascii="Swis721 Cn BT" w:hAnsi="Swis721 Cn BT" w:cs="Arial"/>
          <w:sz w:val="22"/>
          <w:lang w:val="es-ES"/>
        </w:rPr>
      </w:pPr>
      <w:r w:rsidRPr="006E4F20">
        <w:rPr>
          <w:rFonts w:ascii="Swis721 Cn BT" w:hAnsi="Swis721 Cn BT" w:cs="Arial"/>
          <w:sz w:val="22"/>
          <w:lang w:val="es-ES"/>
        </w:rPr>
        <w:t>Se tiene tres</w:t>
      </w:r>
      <w:r w:rsidR="000614FD">
        <w:rPr>
          <w:rFonts w:ascii="Swis721 Cn BT" w:hAnsi="Swis721 Cn BT" w:cs="Arial"/>
          <w:sz w:val="22"/>
          <w:lang w:val="es-ES"/>
        </w:rPr>
        <w:t xml:space="preserve"> (3)</w:t>
      </w:r>
      <w:r w:rsidRPr="006E4F20">
        <w:rPr>
          <w:rFonts w:ascii="Swis721 Cn BT" w:hAnsi="Swis721 Cn BT" w:cs="Arial"/>
          <w:sz w:val="22"/>
          <w:lang w:val="es-ES"/>
        </w:rPr>
        <w:t xml:space="preserve"> colectores que permiten recoger las aguas residuales de las tres unidades sanitarias y de la cocina</w:t>
      </w:r>
      <w:r w:rsidR="00CA2719">
        <w:rPr>
          <w:rFonts w:ascii="Swis721 Cn BT" w:hAnsi="Swis721 Cn BT" w:cs="Arial"/>
          <w:sz w:val="22"/>
          <w:lang w:val="es-ES"/>
        </w:rPr>
        <w:t>.</w:t>
      </w:r>
    </w:p>
    <w:p w:rsidR="00CA2719" w:rsidRDefault="00C57085" w:rsidP="00DB1A88">
      <w:pPr>
        <w:tabs>
          <w:tab w:val="left" w:pos="705"/>
        </w:tabs>
        <w:rPr>
          <w:rFonts w:ascii="Swis721 Cn BT" w:hAnsi="Swis721 Cn BT" w:cs="Arial"/>
          <w:sz w:val="22"/>
          <w:lang w:val="es-ES"/>
        </w:rPr>
      </w:pPr>
      <w:r>
        <w:rPr>
          <w:rFonts w:ascii="Swis721 Cn BT" w:hAnsi="Swis721 Cn BT" w:cs="Arial"/>
          <w:sz w:val="22"/>
          <w:lang w:val="es-ES"/>
        </w:rPr>
        <w:t xml:space="preserve">Las aguas lluvias se drenan mediante filtros que estarán </w:t>
      </w:r>
      <w:proofErr w:type="spellStart"/>
      <w:r>
        <w:rPr>
          <w:rFonts w:ascii="Swis721 Cn BT" w:hAnsi="Swis721 Cn BT" w:cs="Arial"/>
          <w:sz w:val="22"/>
          <w:lang w:val="es-ES"/>
        </w:rPr>
        <w:t>pendientados</w:t>
      </w:r>
      <w:proofErr w:type="spellEnd"/>
      <w:r>
        <w:rPr>
          <w:rFonts w:ascii="Swis721 Cn BT" w:hAnsi="Swis721 Cn BT" w:cs="Arial"/>
          <w:sz w:val="22"/>
          <w:lang w:val="es-ES"/>
        </w:rPr>
        <w:t xml:space="preserve"> hacia cajas – sumideros, éstas a su vez, están conectados mediante colectores que permiten conducir las aguas hacia la zona frontal del predio.</w:t>
      </w:r>
    </w:p>
    <w:p w:rsidR="00DB1A88" w:rsidRPr="006E4F20" w:rsidRDefault="00CA2719" w:rsidP="00DB1A88">
      <w:pPr>
        <w:tabs>
          <w:tab w:val="left" w:pos="705"/>
        </w:tabs>
        <w:rPr>
          <w:rFonts w:ascii="Swis721 Cn BT" w:hAnsi="Swis721 Cn BT" w:cs="Arial"/>
          <w:sz w:val="22"/>
          <w:lang w:val="es-ES"/>
        </w:rPr>
      </w:pPr>
      <w:r>
        <w:rPr>
          <w:rFonts w:ascii="Swis721 Cn BT" w:hAnsi="Swis721 Cn BT" w:cs="Arial"/>
          <w:sz w:val="22"/>
          <w:lang w:val="es-ES"/>
        </w:rPr>
        <w:t>A</w:t>
      </w:r>
      <w:r w:rsidR="004C5FF7" w:rsidRPr="006E4F20">
        <w:rPr>
          <w:rFonts w:ascii="Swis721 Cn BT" w:hAnsi="Swis721 Cn BT" w:cs="Arial"/>
          <w:sz w:val="22"/>
          <w:lang w:val="es-ES"/>
        </w:rPr>
        <w:t xml:space="preserve"> </w:t>
      </w:r>
      <w:r w:rsidR="002F1DED" w:rsidRPr="006E4F20">
        <w:rPr>
          <w:rFonts w:ascii="Swis721 Cn BT" w:hAnsi="Swis721 Cn BT" w:cs="Arial"/>
          <w:sz w:val="22"/>
          <w:lang w:val="es-ES"/>
        </w:rPr>
        <w:t>continuación,</w:t>
      </w:r>
      <w:r w:rsidR="004C5FF7" w:rsidRPr="006E4F20">
        <w:rPr>
          <w:rFonts w:ascii="Swis721 Cn BT" w:hAnsi="Swis721 Cn BT" w:cs="Arial"/>
          <w:sz w:val="22"/>
          <w:lang w:val="es-ES"/>
        </w:rPr>
        <w:t xml:space="preserve"> se muestra el cálculo </w:t>
      </w:r>
      <w:r>
        <w:rPr>
          <w:rFonts w:ascii="Swis721 Cn BT" w:hAnsi="Swis721 Cn BT" w:cs="Arial"/>
          <w:sz w:val="22"/>
          <w:lang w:val="es-ES"/>
        </w:rPr>
        <w:t xml:space="preserve">de las redes de aguas residuales y aguas lluvias </w:t>
      </w:r>
      <w:r w:rsidR="004C5FF7" w:rsidRPr="006E4F20">
        <w:rPr>
          <w:rFonts w:ascii="Swis721 Cn BT" w:hAnsi="Swis721 Cn BT" w:cs="Arial"/>
          <w:sz w:val="22"/>
          <w:lang w:val="es-ES"/>
        </w:rPr>
        <w:t>respectiv</w:t>
      </w:r>
      <w:r>
        <w:rPr>
          <w:rFonts w:ascii="Swis721 Cn BT" w:hAnsi="Swis721 Cn BT" w:cs="Arial"/>
          <w:sz w:val="22"/>
          <w:lang w:val="es-ES"/>
        </w:rPr>
        <w:t>amente</w:t>
      </w:r>
      <w:r w:rsidR="004C5FF7" w:rsidRPr="006E4F20">
        <w:rPr>
          <w:rFonts w:ascii="Swis721 Cn BT" w:hAnsi="Swis721 Cn BT" w:cs="Arial"/>
          <w:sz w:val="22"/>
          <w:lang w:val="es-ES"/>
        </w:rPr>
        <w:t>:</w:t>
      </w:r>
    </w:p>
    <w:p w:rsidR="004C5FF7" w:rsidRPr="006E4F20" w:rsidRDefault="004C5FF7">
      <w:pPr>
        <w:suppressAutoHyphens w:val="0"/>
        <w:spacing w:before="0" w:beforeAutospacing="0" w:after="160" w:line="300" w:lineRule="auto"/>
        <w:jc w:val="left"/>
        <w:rPr>
          <w:rFonts w:ascii="Swis721 Cn BT" w:hAnsi="Swis721 Cn BT" w:cs="Arial"/>
          <w:sz w:val="22"/>
          <w:lang w:val="es-ES"/>
        </w:rPr>
      </w:pPr>
      <w:r w:rsidRPr="006E4F20">
        <w:rPr>
          <w:rFonts w:ascii="Swis721 Cn BT" w:hAnsi="Swis721 Cn BT" w:cs="Arial"/>
          <w:sz w:val="22"/>
          <w:lang w:val="es-ES"/>
        </w:rPr>
        <w:br w:type="page"/>
      </w:r>
    </w:p>
    <w:p w:rsidR="004C5FF7" w:rsidRPr="006E4F20" w:rsidRDefault="004C5FF7" w:rsidP="00DB1A88">
      <w:pPr>
        <w:tabs>
          <w:tab w:val="left" w:pos="705"/>
        </w:tabs>
        <w:rPr>
          <w:rFonts w:ascii="Swis721 Cn BT" w:hAnsi="Swis721 Cn BT" w:cs="Arial"/>
          <w:sz w:val="22"/>
          <w:lang w:val="es-ES"/>
        </w:rPr>
        <w:sectPr w:rsidR="004C5FF7" w:rsidRPr="006E4F20" w:rsidSect="006E4F20">
          <w:pgSz w:w="12240" w:h="15840" w:code="1"/>
          <w:pgMar w:top="1418" w:right="1701" w:bottom="1418" w:left="1701" w:header="567" w:footer="567" w:gutter="0"/>
          <w:cols w:space="709"/>
          <w:docGrid w:linePitch="360"/>
        </w:sectPr>
      </w:pPr>
    </w:p>
    <w:p w:rsidR="004C5FF7" w:rsidRDefault="004C5FF7">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C57085"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r w:rsidRPr="008F78A8">
        <w:drawing>
          <wp:inline distT="0" distB="0" distL="0" distR="0" wp14:anchorId="110A3F74" wp14:editId="5130ED4D">
            <wp:extent cx="8257540" cy="2280017"/>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257540" cy="2280017"/>
                    </a:xfrm>
                    <a:prstGeom prst="rect">
                      <a:avLst/>
                    </a:prstGeom>
                    <a:noFill/>
                    <a:ln>
                      <a:noFill/>
                    </a:ln>
                  </pic:spPr>
                </pic:pic>
              </a:graphicData>
            </a:graphic>
          </wp:inline>
        </w:drawing>
      </w: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r w:rsidRPr="008F78A8">
        <w:drawing>
          <wp:inline distT="0" distB="0" distL="0" distR="0" wp14:anchorId="5D0C8A99" wp14:editId="452DF170">
            <wp:extent cx="8257540" cy="4997401"/>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257540" cy="4997401"/>
                    </a:xfrm>
                    <a:prstGeom prst="rect">
                      <a:avLst/>
                    </a:prstGeom>
                    <a:noFill/>
                    <a:ln>
                      <a:noFill/>
                    </a:ln>
                  </pic:spPr>
                </pic:pic>
              </a:graphicData>
            </a:graphic>
          </wp:inline>
        </w:drawing>
      </w: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8F78A8" w:rsidRDefault="008F78A8">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C57085" w:rsidRPr="006E4F20" w:rsidRDefault="00C57085">
      <w:pPr>
        <w:suppressAutoHyphens w:val="0"/>
        <w:spacing w:before="0" w:beforeAutospacing="0" w:after="160" w:line="300" w:lineRule="auto"/>
        <w:jc w:val="left"/>
        <w:rPr>
          <w:rFonts w:ascii="Swis721 Cn BT" w:eastAsiaTheme="majorEastAsia" w:hAnsi="Swis721 Cn BT" w:cstheme="majorBidi"/>
          <w:b/>
          <w:sz w:val="26"/>
          <w:szCs w:val="32"/>
          <w:lang w:eastAsia="ja-JP"/>
        </w:rPr>
      </w:pPr>
    </w:p>
    <w:p w:rsidR="004C5FF7" w:rsidRDefault="008F78A8" w:rsidP="00E37083">
      <w:pPr>
        <w:rPr>
          <w:rFonts w:ascii="Swis721 Cn BT" w:eastAsiaTheme="majorEastAsia" w:hAnsi="Swis721 Cn BT"/>
          <w:b/>
        </w:rPr>
      </w:pPr>
      <w:r w:rsidRPr="008F78A8">
        <w:drawing>
          <wp:inline distT="0" distB="0" distL="0" distR="0" wp14:anchorId="0E943812" wp14:editId="6737D0F8">
            <wp:extent cx="8257540" cy="217384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257540" cy="2173845"/>
                    </a:xfrm>
                    <a:prstGeom prst="rect">
                      <a:avLst/>
                    </a:prstGeom>
                    <a:noFill/>
                    <a:ln>
                      <a:noFill/>
                    </a:ln>
                  </pic:spPr>
                </pic:pic>
              </a:graphicData>
            </a:graphic>
          </wp:inline>
        </w:drawing>
      </w:r>
    </w:p>
    <w:p w:rsidR="00C57085" w:rsidRDefault="00C57085" w:rsidP="00E37083">
      <w:pPr>
        <w:rPr>
          <w:rFonts w:ascii="Swis721 Cn BT" w:eastAsiaTheme="majorEastAsia" w:hAnsi="Swis721 Cn BT"/>
          <w:b/>
        </w:rPr>
      </w:pPr>
    </w:p>
    <w:p w:rsidR="00C57085" w:rsidRDefault="00C57085" w:rsidP="00E37083">
      <w:pPr>
        <w:rPr>
          <w:rFonts w:ascii="Swis721 Cn BT" w:eastAsiaTheme="majorEastAsia" w:hAnsi="Swis721 Cn BT"/>
          <w:b/>
        </w:rPr>
      </w:pPr>
    </w:p>
    <w:p w:rsidR="00C57085" w:rsidRDefault="00C57085" w:rsidP="00E37083">
      <w:pPr>
        <w:rPr>
          <w:rFonts w:ascii="Swis721 Cn BT" w:eastAsiaTheme="majorEastAsia" w:hAnsi="Swis721 Cn BT"/>
          <w:b/>
        </w:rPr>
      </w:pPr>
    </w:p>
    <w:p w:rsidR="00C57085" w:rsidRDefault="00C57085" w:rsidP="00E37083">
      <w:pPr>
        <w:rPr>
          <w:rFonts w:ascii="Swis721 Cn BT" w:eastAsiaTheme="majorEastAsia" w:hAnsi="Swis721 Cn BT"/>
          <w:b/>
        </w:rPr>
      </w:pPr>
    </w:p>
    <w:p w:rsidR="00C57085" w:rsidRDefault="00C57085" w:rsidP="00E37083">
      <w:pPr>
        <w:rPr>
          <w:rFonts w:ascii="Swis721 Cn BT" w:eastAsiaTheme="majorEastAsia" w:hAnsi="Swis721 Cn BT"/>
          <w:b/>
        </w:rPr>
      </w:pPr>
    </w:p>
    <w:p w:rsidR="00C57085" w:rsidRDefault="00C57085" w:rsidP="00E37083">
      <w:pPr>
        <w:rPr>
          <w:rFonts w:ascii="Swis721 Cn BT" w:eastAsiaTheme="majorEastAsia" w:hAnsi="Swis721 Cn BT"/>
          <w:b/>
        </w:rPr>
      </w:pPr>
    </w:p>
    <w:p w:rsidR="00C57085" w:rsidRDefault="00C57085" w:rsidP="00E37083">
      <w:pPr>
        <w:rPr>
          <w:rFonts w:ascii="Swis721 Cn BT" w:eastAsiaTheme="majorEastAsia" w:hAnsi="Swis721 Cn BT"/>
          <w:b/>
        </w:rPr>
      </w:pPr>
    </w:p>
    <w:p w:rsidR="00C57085" w:rsidRPr="006E4F20" w:rsidRDefault="008F78A8" w:rsidP="00E37083">
      <w:pPr>
        <w:rPr>
          <w:rFonts w:ascii="Swis721 Cn BT" w:eastAsiaTheme="majorEastAsia" w:hAnsi="Swis721 Cn BT"/>
          <w:b/>
        </w:rPr>
        <w:sectPr w:rsidR="00C57085" w:rsidRPr="006E4F20" w:rsidSect="006E4F20">
          <w:pgSz w:w="15840" w:h="12240" w:orient="landscape" w:code="1"/>
          <w:pgMar w:top="1701" w:right="1418" w:bottom="1701" w:left="1418" w:header="567" w:footer="567" w:gutter="0"/>
          <w:cols w:space="709"/>
          <w:docGrid w:linePitch="360"/>
        </w:sectPr>
      </w:pPr>
      <w:r w:rsidRPr="008F78A8">
        <w:drawing>
          <wp:inline distT="0" distB="0" distL="0" distR="0" wp14:anchorId="6358B067" wp14:editId="5C74585A">
            <wp:extent cx="8257540" cy="4354489"/>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57540" cy="4354489"/>
                    </a:xfrm>
                    <a:prstGeom prst="rect">
                      <a:avLst/>
                    </a:prstGeom>
                    <a:noFill/>
                    <a:ln>
                      <a:noFill/>
                    </a:ln>
                  </pic:spPr>
                </pic:pic>
              </a:graphicData>
            </a:graphic>
          </wp:inline>
        </w:drawing>
      </w:r>
    </w:p>
    <w:p w:rsidR="009E0982" w:rsidRPr="005E4D95" w:rsidRDefault="009E0982" w:rsidP="005E4D95">
      <w:pPr>
        <w:pStyle w:val="Ttulo1"/>
        <w:rPr>
          <w:rFonts w:ascii="Swis721 Cn BT" w:hAnsi="Swis721 Cn BT"/>
          <w:color w:val="auto"/>
        </w:rPr>
      </w:pPr>
      <w:bookmarkStart w:id="45" w:name="_Toc442873396"/>
      <w:bookmarkStart w:id="46" w:name="_Toc480439896"/>
      <w:bookmarkStart w:id="47" w:name="_Toc480544451"/>
      <w:bookmarkStart w:id="48" w:name="_Toc481501406"/>
      <w:bookmarkEnd w:id="8"/>
      <w:bookmarkEnd w:id="9"/>
      <w:r w:rsidRPr="005E4D95">
        <w:rPr>
          <w:rFonts w:ascii="Swis721 Cn BT" w:hAnsi="Swis721 Cn BT"/>
          <w:color w:val="auto"/>
        </w:rPr>
        <w:lastRenderedPageBreak/>
        <w:t>SISTEMA DE PROTECCIÓN CONTRA INCENDIO</w:t>
      </w:r>
      <w:bookmarkEnd w:id="45"/>
      <w:bookmarkEnd w:id="46"/>
      <w:bookmarkEnd w:id="47"/>
      <w:bookmarkEnd w:id="48"/>
    </w:p>
    <w:p w:rsidR="009E0982" w:rsidRPr="009E0982" w:rsidRDefault="009E0982" w:rsidP="009E0982">
      <w:pPr>
        <w:keepNext/>
        <w:keepLines/>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49" w:name="_Toc442873397"/>
      <w:bookmarkStart w:id="50" w:name="_Toc480439897"/>
      <w:bookmarkStart w:id="51" w:name="_Toc480544452"/>
      <w:bookmarkStart w:id="52" w:name="_Toc481501407"/>
      <w:r w:rsidRPr="009E0982">
        <w:rPr>
          <w:rFonts w:ascii="Swis721 Cn BT" w:eastAsiaTheme="majorEastAsia" w:hAnsi="Swis721 Cn BT" w:cstheme="majorBidi"/>
          <w:b/>
          <w:sz w:val="26"/>
          <w:szCs w:val="32"/>
          <w:lang w:eastAsia="ja-JP"/>
        </w:rPr>
        <w:t>CLASIFICACIÓN SEGÚN OCUPACIÓN</w:t>
      </w:r>
      <w:bookmarkEnd w:id="49"/>
      <w:bookmarkEnd w:id="50"/>
      <w:bookmarkEnd w:id="51"/>
      <w:bookmarkEnd w:id="52"/>
    </w:p>
    <w:p w:rsidR="009E0982" w:rsidRPr="005C522C" w:rsidRDefault="009E0982" w:rsidP="009E0982">
      <w:pPr>
        <w:rPr>
          <w:rFonts w:cs="Arial"/>
          <w:b/>
        </w:rPr>
      </w:pPr>
      <w:r w:rsidRPr="005C522C">
        <w:rPr>
          <w:rFonts w:cs="Arial"/>
        </w:rPr>
        <w:t>De conformidad con la norma NSR-10 Titulo K la</w:t>
      </w:r>
      <w:r>
        <w:rPr>
          <w:rFonts w:cs="Arial"/>
        </w:rPr>
        <w:t xml:space="preserve"> edificación Tipo Educación</w:t>
      </w:r>
      <w:r w:rsidRPr="005C522C">
        <w:rPr>
          <w:rFonts w:cs="Arial"/>
        </w:rPr>
        <w:t xml:space="preserve"> </w:t>
      </w:r>
      <w:r>
        <w:rPr>
          <w:rFonts w:cs="Arial"/>
        </w:rPr>
        <w:t>se clasifica en el grupo de O</w:t>
      </w:r>
      <w:r w:rsidRPr="005C522C">
        <w:rPr>
          <w:rFonts w:cs="Arial"/>
        </w:rPr>
        <w:t xml:space="preserve">cupación </w:t>
      </w:r>
      <w:r>
        <w:rPr>
          <w:rFonts w:cs="Arial"/>
        </w:rPr>
        <w:t>Institucional</w:t>
      </w:r>
      <w:r w:rsidRPr="005C522C">
        <w:rPr>
          <w:rFonts w:cs="Arial"/>
        </w:rPr>
        <w:t xml:space="preserve"> (</w:t>
      </w:r>
      <w:r>
        <w:rPr>
          <w:rFonts w:cs="Arial"/>
        </w:rPr>
        <w:t>I</w:t>
      </w:r>
      <w:r w:rsidRPr="005C522C">
        <w:rPr>
          <w:rFonts w:cs="Arial"/>
        </w:rPr>
        <w:t>)</w:t>
      </w:r>
      <w:r>
        <w:rPr>
          <w:rFonts w:cs="Arial"/>
        </w:rPr>
        <w:t xml:space="preserve"> - </w:t>
      </w:r>
      <w:r w:rsidRPr="005C522C">
        <w:rPr>
          <w:rFonts w:cs="Arial"/>
        </w:rPr>
        <w:t>Tabla K.2.1</w:t>
      </w:r>
      <w:r>
        <w:rPr>
          <w:rFonts w:cs="Arial"/>
        </w:rPr>
        <w:t>-1</w:t>
      </w:r>
      <w:r w:rsidRPr="005C522C">
        <w:rPr>
          <w:rFonts w:cs="Arial"/>
        </w:rPr>
        <w:t>.</w:t>
      </w:r>
    </w:p>
    <w:p w:rsidR="009E0982" w:rsidRPr="005C522C" w:rsidRDefault="009E0982" w:rsidP="009E0982">
      <w:pPr>
        <w:pStyle w:val="Textoindependiente2"/>
        <w:jc w:val="center"/>
        <w:rPr>
          <w:rFonts w:cs="Arial"/>
        </w:rPr>
      </w:pPr>
      <w:r>
        <w:rPr>
          <w:rFonts w:cs="Arial"/>
          <w:lang w:eastAsia="es-CO"/>
        </w:rPr>
        <w:drawing>
          <wp:inline distT="0" distB="0" distL="0" distR="0" wp14:anchorId="7BFFEE92" wp14:editId="24704111">
            <wp:extent cx="3520440" cy="4084320"/>
            <wp:effectExtent l="19050" t="0" r="3810" b="0"/>
            <wp:docPr id="2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34"/>
                    <a:srcRect/>
                    <a:stretch>
                      <a:fillRect/>
                    </a:stretch>
                  </pic:blipFill>
                  <pic:spPr bwMode="auto">
                    <a:xfrm>
                      <a:off x="0" y="0"/>
                      <a:ext cx="3520440" cy="4084320"/>
                    </a:xfrm>
                    <a:prstGeom prst="rect">
                      <a:avLst/>
                    </a:prstGeom>
                    <a:noFill/>
                    <a:ln w="9525">
                      <a:noFill/>
                      <a:miter lim="800000"/>
                      <a:headEnd/>
                      <a:tailEnd/>
                    </a:ln>
                  </pic:spPr>
                </pic:pic>
              </a:graphicData>
            </a:graphic>
          </wp:inline>
        </w:drawing>
      </w:r>
    </w:p>
    <w:p w:rsidR="009E0982" w:rsidRPr="005C522C" w:rsidRDefault="009E0982" w:rsidP="009E0982">
      <w:pPr>
        <w:spacing w:before="0" w:beforeAutospacing="0"/>
        <w:jc w:val="center"/>
        <w:rPr>
          <w:rFonts w:cs="Arial"/>
          <w:i/>
          <w:sz w:val="20"/>
          <w:szCs w:val="20"/>
        </w:rPr>
      </w:pPr>
      <w:r w:rsidRPr="005C522C">
        <w:rPr>
          <w:rFonts w:cs="Arial"/>
          <w:i/>
          <w:sz w:val="20"/>
          <w:szCs w:val="20"/>
        </w:rPr>
        <w:t>FUENTE: NSR-10 TITULO K</w:t>
      </w:r>
    </w:p>
    <w:p w:rsidR="009E0982" w:rsidRPr="005C522C" w:rsidRDefault="009E0982" w:rsidP="009E0982">
      <w:pPr>
        <w:rPr>
          <w:rFonts w:cs="Arial"/>
        </w:rPr>
      </w:pPr>
      <w:r w:rsidRPr="005C522C">
        <w:rPr>
          <w:rFonts w:cs="Arial"/>
        </w:rPr>
        <w:t>En consecuencia, la</w:t>
      </w:r>
      <w:r>
        <w:rPr>
          <w:rFonts w:cs="Arial"/>
        </w:rPr>
        <w:t xml:space="preserve"> edificación se </w:t>
      </w:r>
      <w:r w:rsidRPr="005C522C">
        <w:rPr>
          <w:rFonts w:cs="Arial"/>
        </w:rPr>
        <w:t xml:space="preserve">clasifica en el Grupo de Ocupación </w:t>
      </w:r>
      <w:r>
        <w:rPr>
          <w:rFonts w:cs="Arial"/>
        </w:rPr>
        <w:t>Institucional Educación</w:t>
      </w:r>
      <w:r w:rsidRPr="005C522C">
        <w:rPr>
          <w:rFonts w:cs="Arial"/>
        </w:rPr>
        <w:t>, teniendo en cuenta lo definido en el numeral K.2.</w:t>
      </w:r>
      <w:r>
        <w:rPr>
          <w:rFonts w:cs="Arial"/>
        </w:rPr>
        <w:t>6</w:t>
      </w:r>
      <w:r w:rsidRPr="005C522C">
        <w:rPr>
          <w:rFonts w:cs="Arial"/>
        </w:rPr>
        <w:t xml:space="preserve"> donde textualmente se cita:</w:t>
      </w:r>
    </w:p>
    <w:p w:rsidR="009E0982" w:rsidRPr="005C522C" w:rsidRDefault="009E0982" w:rsidP="009E0982">
      <w:pPr>
        <w:adjustRightInd w:val="0"/>
        <w:rPr>
          <w:rFonts w:eastAsia="Calibri" w:cs="Arial"/>
          <w:b/>
          <w:bCs/>
          <w:i/>
          <w:lang w:eastAsia="en-US"/>
        </w:rPr>
      </w:pPr>
      <w:r w:rsidRPr="005C522C">
        <w:rPr>
          <w:rFonts w:eastAsia="Calibri" w:cs="Arial"/>
          <w:b/>
          <w:bCs/>
          <w:i/>
          <w:lang w:eastAsia="en-US"/>
        </w:rPr>
        <w:t>K.2.</w:t>
      </w:r>
      <w:r>
        <w:rPr>
          <w:rFonts w:eastAsia="Calibri" w:cs="Arial"/>
          <w:b/>
          <w:bCs/>
          <w:i/>
          <w:lang w:eastAsia="en-US"/>
        </w:rPr>
        <w:t>6</w:t>
      </w:r>
      <w:r w:rsidRPr="005C522C">
        <w:rPr>
          <w:rFonts w:eastAsia="Calibri" w:cs="Arial"/>
          <w:b/>
          <w:bCs/>
          <w:i/>
          <w:lang w:eastAsia="en-US"/>
        </w:rPr>
        <w:t xml:space="preserve"> </w:t>
      </w:r>
      <w:r w:rsidRPr="005C522C">
        <w:rPr>
          <w:rFonts w:eastAsia="Calibri" w:cs="Arial"/>
          <w:b/>
          <w:bCs/>
          <w:i/>
          <w:iCs/>
          <w:lang w:eastAsia="en-US"/>
        </w:rPr>
        <w:t xml:space="preserve">— </w:t>
      </w:r>
      <w:r>
        <w:rPr>
          <w:rFonts w:eastAsia="Calibri" w:cs="Arial"/>
          <w:b/>
          <w:bCs/>
          <w:i/>
          <w:lang w:eastAsia="en-US"/>
        </w:rPr>
        <w:t>GRUPO DE OCUPACIÓN INSTITUCIONAL</w:t>
      </w:r>
      <w:r w:rsidRPr="005C522C">
        <w:rPr>
          <w:rFonts w:eastAsia="Calibri" w:cs="Arial"/>
          <w:b/>
          <w:bCs/>
          <w:i/>
          <w:lang w:eastAsia="en-US"/>
        </w:rPr>
        <w:t xml:space="preserve"> </w:t>
      </w:r>
      <w:r>
        <w:rPr>
          <w:rFonts w:eastAsia="Calibri" w:cs="Arial"/>
          <w:b/>
          <w:bCs/>
          <w:i/>
          <w:lang w:eastAsia="en-US"/>
        </w:rPr>
        <w:t>(I</w:t>
      </w:r>
      <w:r w:rsidRPr="005C522C">
        <w:rPr>
          <w:rFonts w:eastAsia="Calibri" w:cs="Arial"/>
          <w:b/>
          <w:bCs/>
          <w:i/>
          <w:lang w:eastAsia="en-US"/>
        </w:rPr>
        <w:t>)</w:t>
      </w:r>
    </w:p>
    <w:p w:rsidR="009E0982" w:rsidRPr="005C522C" w:rsidRDefault="009E0982" w:rsidP="009E0982">
      <w:pPr>
        <w:adjustRightInd w:val="0"/>
        <w:rPr>
          <w:rFonts w:eastAsia="Calibri" w:cs="Arial"/>
          <w:i/>
          <w:lang w:eastAsia="en-US"/>
        </w:rPr>
      </w:pPr>
      <w:r w:rsidRPr="005C522C">
        <w:rPr>
          <w:rFonts w:eastAsia="Calibri" w:cs="Arial"/>
          <w:b/>
          <w:bCs/>
          <w:i/>
          <w:lang w:eastAsia="en-US"/>
        </w:rPr>
        <w:t>K.2.</w:t>
      </w:r>
      <w:r>
        <w:rPr>
          <w:rFonts w:eastAsia="Calibri" w:cs="Arial"/>
          <w:b/>
          <w:bCs/>
          <w:i/>
          <w:lang w:eastAsia="en-US"/>
        </w:rPr>
        <w:t>6</w:t>
      </w:r>
      <w:r w:rsidRPr="005C522C">
        <w:rPr>
          <w:rFonts w:eastAsia="Calibri" w:cs="Arial"/>
          <w:b/>
          <w:bCs/>
          <w:i/>
          <w:lang w:eastAsia="en-US"/>
        </w:rPr>
        <w:t xml:space="preserve">.1 </w:t>
      </w:r>
      <w:r w:rsidRPr="005C522C">
        <w:rPr>
          <w:rFonts w:eastAsia="Calibri" w:cs="Arial"/>
          <w:i/>
          <w:iCs/>
          <w:lang w:eastAsia="en-US"/>
        </w:rPr>
        <w:t xml:space="preserve">— </w:t>
      </w:r>
      <w:r w:rsidRPr="005C522C">
        <w:rPr>
          <w:rFonts w:eastAsia="Calibri" w:cs="Arial"/>
          <w:b/>
          <w:bCs/>
          <w:i/>
          <w:lang w:eastAsia="en-US"/>
        </w:rPr>
        <w:t xml:space="preserve">GENERAL </w:t>
      </w:r>
      <w:r w:rsidRPr="005C522C">
        <w:rPr>
          <w:rFonts w:eastAsia="Calibri" w:cs="Arial"/>
          <w:i/>
          <w:iCs/>
          <w:lang w:eastAsia="en-US"/>
        </w:rPr>
        <w:t xml:space="preserve">— </w:t>
      </w:r>
      <w:r w:rsidRPr="005C522C">
        <w:rPr>
          <w:rFonts w:eastAsia="Calibri" w:cs="Arial"/>
          <w:i/>
          <w:lang w:eastAsia="en-US"/>
        </w:rPr>
        <w:t>En el Grupo de Ocupación</w:t>
      </w:r>
      <w:r>
        <w:rPr>
          <w:rFonts w:eastAsia="Calibri" w:cs="Arial"/>
          <w:i/>
          <w:lang w:eastAsia="en-US"/>
        </w:rPr>
        <w:t xml:space="preserve"> Institucional</w:t>
      </w:r>
      <w:r w:rsidRPr="005C522C">
        <w:rPr>
          <w:rFonts w:eastAsia="Calibri" w:cs="Arial"/>
          <w:i/>
          <w:lang w:eastAsia="en-US"/>
        </w:rPr>
        <w:t xml:space="preserve"> (</w:t>
      </w:r>
      <w:r>
        <w:rPr>
          <w:rFonts w:eastAsia="Calibri" w:cs="Arial"/>
          <w:i/>
          <w:lang w:eastAsia="en-US"/>
        </w:rPr>
        <w:t>I</w:t>
      </w:r>
      <w:r w:rsidRPr="005C522C">
        <w:rPr>
          <w:rFonts w:eastAsia="Calibri" w:cs="Arial"/>
          <w:i/>
          <w:lang w:eastAsia="en-US"/>
        </w:rPr>
        <w:t xml:space="preserve">) se clasifican </w:t>
      </w:r>
      <w:proofErr w:type="gramStart"/>
      <w:r w:rsidRPr="005C522C">
        <w:rPr>
          <w:rFonts w:eastAsia="Calibri" w:cs="Arial"/>
          <w:i/>
          <w:lang w:eastAsia="en-US"/>
        </w:rPr>
        <w:t>las  edificaciones</w:t>
      </w:r>
      <w:proofErr w:type="gramEnd"/>
      <w:r w:rsidRPr="005C522C">
        <w:rPr>
          <w:rFonts w:eastAsia="Calibri" w:cs="Arial"/>
          <w:i/>
          <w:lang w:eastAsia="en-US"/>
        </w:rPr>
        <w:t xml:space="preserve"> o espacios</w:t>
      </w:r>
      <w:r>
        <w:rPr>
          <w:rFonts w:eastAsia="Calibri" w:cs="Arial"/>
          <w:i/>
          <w:lang w:eastAsia="en-US"/>
        </w:rPr>
        <w:t xml:space="preserve"> utilizados para la reclusión de personas que adolecen de limitaciones mentales o están sujetas a castigos penales o correccionales; en el tratamiento o cuidado de personas o en su reunión con propósitos educativos o de instrucción. De igual manera se clasifican dentro de este grupo las edificaciones y espacios indispensables en la atención de emergencias, preservación de la seguridad de personas y la prestación de servicios públicos y administrativos necesarios para el </w:t>
      </w:r>
      <w:r>
        <w:rPr>
          <w:rFonts w:eastAsia="Calibri" w:cs="Arial"/>
          <w:i/>
          <w:lang w:eastAsia="en-US"/>
        </w:rPr>
        <w:lastRenderedPageBreak/>
        <w:t>buen funcionamiento de las ciudades. El grupo de Ocupación Institucional (I) está constituido por los Subgrupos de Ocupación Institucional de Reclusión (I-1), Institucional de Salud o Incapacidad (I-2), Institucional de Educación (I-3), Institucional de Seguridad Pública (I-4) e Institucional de Servicio Público (I-5)</w:t>
      </w:r>
      <w:r w:rsidRPr="005C522C">
        <w:rPr>
          <w:rFonts w:eastAsia="Calibri" w:cs="Arial"/>
          <w:i/>
          <w:lang w:eastAsia="en-US"/>
        </w:rPr>
        <w:t>.</w:t>
      </w:r>
    </w:p>
    <w:p w:rsidR="009E0982" w:rsidRDefault="009E0982" w:rsidP="009E0982">
      <w:pPr>
        <w:adjustRightInd w:val="0"/>
        <w:rPr>
          <w:rFonts w:eastAsia="Calibri" w:cs="Arial"/>
          <w:i/>
          <w:iCs/>
          <w:lang w:eastAsia="en-US"/>
        </w:rPr>
      </w:pPr>
      <w:r>
        <w:rPr>
          <w:rFonts w:eastAsia="Calibri" w:cs="Arial"/>
          <w:b/>
          <w:bCs/>
          <w:i/>
          <w:lang w:eastAsia="en-US"/>
        </w:rPr>
        <w:t>K.2.6</w:t>
      </w:r>
      <w:r w:rsidRPr="005C522C">
        <w:rPr>
          <w:rFonts w:eastAsia="Calibri" w:cs="Arial"/>
          <w:b/>
          <w:bCs/>
          <w:i/>
          <w:lang w:eastAsia="en-US"/>
        </w:rPr>
        <w:t>.</w:t>
      </w:r>
      <w:r>
        <w:rPr>
          <w:rFonts w:eastAsia="Calibri" w:cs="Arial"/>
          <w:b/>
          <w:bCs/>
          <w:i/>
          <w:lang w:eastAsia="en-US"/>
        </w:rPr>
        <w:t>4</w:t>
      </w:r>
      <w:r w:rsidRPr="005C522C">
        <w:rPr>
          <w:rFonts w:eastAsia="Calibri" w:cs="Arial"/>
          <w:b/>
          <w:bCs/>
          <w:i/>
          <w:lang w:eastAsia="en-US"/>
        </w:rPr>
        <w:t xml:space="preserve"> </w:t>
      </w:r>
      <w:r w:rsidRPr="005C522C">
        <w:rPr>
          <w:rFonts w:eastAsia="Calibri" w:cs="Arial"/>
          <w:i/>
          <w:iCs/>
          <w:lang w:eastAsia="en-US"/>
        </w:rPr>
        <w:t xml:space="preserve">— </w:t>
      </w:r>
      <w:r w:rsidRPr="00C20612">
        <w:rPr>
          <w:rFonts w:eastAsia="Calibri" w:cs="Arial"/>
          <w:b/>
          <w:i/>
          <w:iCs/>
          <w:lang w:eastAsia="en-US"/>
        </w:rPr>
        <w:t xml:space="preserve">SUBGRUPO DE </w:t>
      </w:r>
      <w:r w:rsidRPr="00C20612">
        <w:rPr>
          <w:rFonts w:eastAsia="Calibri" w:cs="Arial"/>
          <w:b/>
          <w:bCs/>
          <w:i/>
          <w:lang w:eastAsia="en-US"/>
        </w:rPr>
        <w:t>OCUPACIÓN</w:t>
      </w:r>
      <w:r>
        <w:rPr>
          <w:rFonts w:eastAsia="Calibri" w:cs="Arial"/>
          <w:b/>
          <w:bCs/>
          <w:i/>
          <w:lang w:eastAsia="en-US"/>
        </w:rPr>
        <w:t xml:space="preserve"> INSTITUCIONAL DE EDUCACIÓN (I-3)</w:t>
      </w:r>
      <w:r w:rsidRPr="005C522C">
        <w:rPr>
          <w:rFonts w:eastAsia="Calibri" w:cs="Arial"/>
          <w:b/>
          <w:bCs/>
          <w:i/>
          <w:lang w:eastAsia="en-US"/>
        </w:rPr>
        <w:t xml:space="preserve"> </w:t>
      </w:r>
      <w:r w:rsidRPr="005C522C">
        <w:rPr>
          <w:rFonts w:eastAsia="Calibri" w:cs="Arial"/>
          <w:i/>
          <w:iCs/>
          <w:lang w:eastAsia="en-US"/>
        </w:rPr>
        <w:t xml:space="preserve">— </w:t>
      </w:r>
      <w:r>
        <w:rPr>
          <w:rFonts w:eastAsia="Calibri" w:cs="Arial"/>
          <w:i/>
          <w:iCs/>
          <w:lang w:eastAsia="en-US"/>
        </w:rPr>
        <w:t xml:space="preserve">En el Subgrupo de Ocupación Institucional de Educación (I-3) se clasifican las edificaciones o espacios empleados para la </w:t>
      </w:r>
      <w:proofErr w:type="spellStart"/>
      <w:r>
        <w:rPr>
          <w:rFonts w:eastAsia="Calibri" w:cs="Arial"/>
          <w:i/>
          <w:iCs/>
          <w:lang w:eastAsia="en-US"/>
        </w:rPr>
        <w:t>reunion</w:t>
      </w:r>
      <w:proofErr w:type="spellEnd"/>
      <w:r>
        <w:rPr>
          <w:rFonts w:eastAsia="Calibri" w:cs="Arial"/>
          <w:i/>
          <w:iCs/>
          <w:lang w:eastAsia="en-US"/>
        </w:rPr>
        <w:t xml:space="preserve"> de personas con propósitos educativos y de </w:t>
      </w:r>
      <w:proofErr w:type="spellStart"/>
      <w:proofErr w:type="gramStart"/>
      <w:r>
        <w:rPr>
          <w:rFonts w:eastAsia="Calibri" w:cs="Arial"/>
          <w:i/>
          <w:iCs/>
          <w:lang w:eastAsia="en-US"/>
        </w:rPr>
        <w:t>instrucci</w:t>
      </w:r>
      <w:proofErr w:type="spellEnd"/>
      <w:r>
        <w:rPr>
          <w:rFonts w:eastAsia="Calibri" w:cs="Arial"/>
          <w:i/>
          <w:iCs/>
          <w:lang w:eastAsia="en-US"/>
        </w:rPr>
        <w:t>[</w:t>
      </w:r>
      <w:proofErr w:type="spellStart"/>
      <w:proofErr w:type="gramEnd"/>
      <w:r>
        <w:rPr>
          <w:rFonts w:eastAsia="Calibri" w:cs="Arial"/>
          <w:i/>
          <w:iCs/>
          <w:lang w:eastAsia="en-US"/>
        </w:rPr>
        <w:t>on</w:t>
      </w:r>
      <w:proofErr w:type="spellEnd"/>
      <w:r>
        <w:rPr>
          <w:rFonts w:eastAsia="Calibri" w:cs="Arial"/>
          <w:i/>
          <w:iCs/>
          <w:lang w:eastAsia="en-US"/>
        </w:rPr>
        <w:t>. En la tabla K.2.6-3 se presenta una lista indicativa de edificaciones que deben clasificarse en el Subgrupo de Ocupación (I-3).</w:t>
      </w:r>
    </w:p>
    <w:p w:rsidR="009E0982" w:rsidRDefault="009E0982" w:rsidP="009E0982">
      <w:pPr>
        <w:adjustRightInd w:val="0"/>
        <w:rPr>
          <w:rFonts w:eastAsia="Calibri" w:cs="Arial"/>
          <w:i/>
          <w:lang w:eastAsia="en-US"/>
        </w:rPr>
      </w:pPr>
    </w:p>
    <w:tbl>
      <w:tblPr>
        <w:tblStyle w:val="Tablaconcuadrcula"/>
        <w:tblW w:w="0" w:type="auto"/>
        <w:jc w:val="center"/>
        <w:tblLook w:val="04A0" w:firstRow="1" w:lastRow="0" w:firstColumn="1" w:lastColumn="0" w:noHBand="0" w:noVBand="1"/>
      </w:tblPr>
      <w:tblGrid>
        <w:gridCol w:w="2799"/>
      </w:tblGrid>
      <w:tr w:rsidR="009E0982" w:rsidTr="00CD7E9A">
        <w:trPr>
          <w:jc w:val="center"/>
        </w:trPr>
        <w:tc>
          <w:tcPr>
            <w:tcW w:w="2799" w:type="dxa"/>
          </w:tcPr>
          <w:p w:rsidR="009E0982" w:rsidRDefault="009E0982" w:rsidP="00CD7E9A">
            <w:pPr>
              <w:adjustRightInd w:val="0"/>
              <w:rPr>
                <w:rFonts w:eastAsia="Calibri" w:cs="Arial"/>
                <w:i/>
                <w:lang w:eastAsia="en-US"/>
              </w:rPr>
            </w:pPr>
            <w:r>
              <w:rPr>
                <w:rFonts w:eastAsia="Calibri" w:cs="Arial"/>
                <w:i/>
                <w:lang w:eastAsia="en-US"/>
              </w:rPr>
              <w:t>Universidades</w:t>
            </w:r>
          </w:p>
        </w:tc>
      </w:tr>
      <w:tr w:rsidR="009E0982" w:rsidTr="00CD7E9A">
        <w:trPr>
          <w:jc w:val="center"/>
        </w:trPr>
        <w:tc>
          <w:tcPr>
            <w:tcW w:w="2799" w:type="dxa"/>
          </w:tcPr>
          <w:p w:rsidR="009E0982" w:rsidRDefault="009E0982" w:rsidP="00CD7E9A">
            <w:pPr>
              <w:adjustRightInd w:val="0"/>
              <w:rPr>
                <w:rFonts w:eastAsia="Calibri" w:cs="Arial"/>
                <w:i/>
                <w:lang w:eastAsia="en-US"/>
              </w:rPr>
            </w:pPr>
            <w:r>
              <w:rPr>
                <w:rFonts w:eastAsia="Calibri" w:cs="Arial"/>
                <w:i/>
                <w:lang w:eastAsia="en-US"/>
              </w:rPr>
              <w:t>Colegios</w:t>
            </w:r>
          </w:p>
        </w:tc>
      </w:tr>
      <w:tr w:rsidR="009E0982" w:rsidTr="00CD7E9A">
        <w:trPr>
          <w:jc w:val="center"/>
        </w:trPr>
        <w:tc>
          <w:tcPr>
            <w:tcW w:w="2799" w:type="dxa"/>
          </w:tcPr>
          <w:p w:rsidR="009E0982" w:rsidRDefault="009E0982" w:rsidP="00CD7E9A">
            <w:pPr>
              <w:adjustRightInd w:val="0"/>
              <w:rPr>
                <w:rFonts w:eastAsia="Calibri" w:cs="Arial"/>
                <w:i/>
                <w:lang w:eastAsia="en-US"/>
              </w:rPr>
            </w:pPr>
            <w:r>
              <w:rPr>
                <w:rFonts w:eastAsia="Calibri" w:cs="Arial"/>
                <w:i/>
                <w:lang w:eastAsia="en-US"/>
              </w:rPr>
              <w:t>Escuelas</w:t>
            </w:r>
          </w:p>
        </w:tc>
      </w:tr>
      <w:tr w:rsidR="009E0982" w:rsidTr="00CD7E9A">
        <w:trPr>
          <w:jc w:val="center"/>
        </w:trPr>
        <w:tc>
          <w:tcPr>
            <w:tcW w:w="2799" w:type="dxa"/>
          </w:tcPr>
          <w:p w:rsidR="009E0982" w:rsidRDefault="009E0982" w:rsidP="00CD7E9A">
            <w:pPr>
              <w:adjustRightInd w:val="0"/>
              <w:rPr>
                <w:rFonts w:eastAsia="Calibri" w:cs="Arial"/>
                <w:i/>
                <w:lang w:eastAsia="en-US"/>
              </w:rPr>
            </w:pPr>
            <w:r>
              <w:rPr>
                <w:rFonts w:eastAsia="Calibri" w:cs="Arial"/>
                <w:i/>
                <w:lang w:eastAsia="en-US"/>
              </w:rPr>
              <w:t>Centros de educación</w:t>
            </w:r>
          </w:p>
        </w:tc>
      </w:tr>
      <w:tr w:rsidR="009E0982" w:rsidTr="00CD7E9A">
        <w:trPr>
          <w:jc w:val="center"/>
        </w:trPr>
        <w:tc>
          <w:tcPr>
            <w:tcW w:w="2799" w:type="dxa"/>
          </w:tcPr>
          <w:p w:rsidR="009E0982" w:rsidRDefault="009E0982" w:rsidP="00CD7E9A">
            <w:pPr>
              <w:adjustRightInd w:val="0"/>
              <w:rPr>
                <w:rFonts w:eastAsia="Calibri" w:cs="Arial"/>
                <w:i/>
                <w:lang w:eastAsia="en-US"/>
              </w:rPr>
            </w:pPr>
            <w:r>
              <w:rPr>
                <w:rFonts w:eastAsia="Calibri" w:cs="Arial"/>
                <w:i/>
                <w:lang w:eastAsia="en-US"/>
              </w:rPr>
              <w:t>Academias</w:t>
            </w:r>
          </w:p>
        </w:tc>
      </w:tr>
      <w:tr w:rsidR="009E0982" w:rsidTr="00CD7E9A">
        <w:trPr>
          <w:jc w:val="center"/>
        </w:trPr>
        <w:tc>
          <w:tcPr>
            <w:tcW w:w="2799" w:type="dxa"/>
          </w:tcPr>
          <w:p w:rsidR="009E0982" w:rsidRDefault="009E0982" w:rsidP="00CD7E9A">
            <w:pPr>
              <w:adjustRightInd w:val="0"/>
              <w:rPr>
                <w:rFonts w:eastAsia="Calibri" w:cs="Arial"/>
                <w:i/>
                <w:lang w:eastAsia="en-US"/>
              </w:rPr>
            </w:pPr>
            <w:r>
              <w:rPr>
                <w:rFonts w:eastAsia="Calibri" w:cs="Arial"/>
                <w:i/>
                <w:lang w:eastAsia="en-US"/>
              </w:rPr>
              <w:t>Jardines Infantiles</w:t>
            </w:r>
          </w:p>
        </w:tc>
      </w:tr>
      <w:tr w:rsidR="009E0982" w:rsidTr="00CD7E9A">
        <w:trPr>
          <w:jc w:val="center"/>
        </w:trPr>
        <w:tc>
          <w:tcPr>
            <w:tcW w:w="2799" w:type="dxa"/>
          </w:tcPr>
          <w:p w:rsidR="009E0982" w:rsidRDefault="009E0982" w:rsidP="00CD7E9A">
            <w:pPr>
              <w:adjustRightInd w:val="0"/>
              <w:rPr>
                <w:rFonts w:eastAsia="Calibri" w:cs="Arial"/>
                <w:i/>
                <w:lang w:eastAsia="en-US"/>
              </w:rPr>
            </w:pPr>
            <w:r>
              <w:rPr>
                <w:rFonts w:eastAsia="Calibri" w:cs="Arial"/>
                <w:i/>
                <w:lang w:eastAsia="en-US"/>
              </w:rPr>
              <w:t>Otras instituciones docentes</w:t>
            </w:r>
          </w:p>
        </w:tc>
      </w:tr>
    </w:tbl>
    <w:p w:rsidR="009E0982" w:rsidRPr="009E0982" w:rsidRDefault="009E0982" w:rsidP="009E0982">
      <w:pPr>
        <w:keepNext/>
        <w:keepLines/>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53" w:name="_Toc480439898"/>
      <w:bookmarkStart w:id="54" w:name="_Toc480544453"/>
      <w:bookmarkStart w:id="55" w:name="_Toc481501408"/>
      <w:r w:rsidRPr="009E0982">
        <w:rPr>
          <w:rFonts w:ascii="Swis721 Cn BT" w:eastAsiaTheme="majorEastAsia" w:hAnsi="Swis721 Cn BT" w:cstheme="majorBidi"/>
          <w:b/>
          <w:sz w:val="26"/>
          <w:szCs w:val="32"/>
          <w:lang w:eastAsia="ja-JP"/>
        </w:rPr>
        <w:t>SISTEMAS Y EQUIPOS PARA EXTINCIÓN DE INCENDIO</w:t>
      </w:r>
      <w:bookmarkEnd w:id="53"/>
      <w:bookmarkEnd w:id="54"/>
      <w:bookmarkEnd w:id="55"/>
    </w:p>
    <w:p w:rsidR="009E0982" w:rsidRPr="00C20612" w:rsidRDefault="009E0982" w:rsidP="009E0982">
      <w:pPr>
        <w:spacing w:line="360" w:lineRule="auto"/>
        <w:rPr>
          <w:rFonts w:cs="Arial"/>
          <w:bCs/>
        </w:rPr>
      </w:pPr>
      <w:r>
        <w:rPr>
          <w:rFonts w:cs="Arial"/>
          <w:bCs/>
        </w:rPr>
        <w:t>De acuerdo con el Titulo J de la NSR-10, las edificaciones del G</w:t>
      </w:r>
      <w:r>
        <w:rPr>
          <w:rFonts w:eastAsia="Calibri" w:cs="Arial"/>
          <w:i/>
          <w:iCs/>
          <w:lang w:eastAsia="en-US"/>
        </w:rPr>
        <w:t>rupo de Ocupación Institucional (I) deben estar protegidos con sistemas y equipos para protección contra incendio, así:</w:t>
      </w:r>
    </w:p>
    <w:p w:rsidR="009E0982" w:rsidRDefault="009E0982" w:rsidP="009E0982">
      <w:pPr>
        <w:adjustRightInd w:val="0"/>
        <w:rPr>
          <w:rFonts w:eastAsia="Calibri" w:cs="Arial"/>
          <w:i/>
          <w:iCs/>
          <w:lang w:eastAsia="en-US"/>
        </w:rPr>
      </w:pPr>
      <w:r>
        <w:rPr>
          <w:rFonts w:eastAsia="Calibri" w:cs="Arial"/>
          <w:b/>
          <w:bCs/>
          <w:i/>
          <w:lang w:eastAsia="en-US"/>
        </w:rPr>
        <w:t>J.4.3.4.1</w:t>
      </w:r>
      <w:r w:rsidRPr="00DE775E">
        <w:rPr>
          <w:rFonts w:eastAsia="Calibri" w:cs="Arial"/>
          <w:b/>
          <w:bCs/>
          <w:i/>
          <w:lang w:eastAsia="en-US"/>
        </w:rPr>
        <w:t xml:space="preserve"> </w:t>
      </w:r>
      <w:r w:rsidRPr="00DE775E">
        <w:rPr>
          <w:rFonts w:eastAsia="Calibri" w:cs="Arial"/>
          <w:b/>
          <w:i/>
          <w:iCs/>
          <w:lang w:eastAsia="en-US"/>
        </w:rPr>
        <w:t>— Rociadores Automáticos.</w:t>
      </w:r>
      <w:r w:rsidRPr="00DE775E">
        <w:rPr>
          <w:rFonts w:eastAsia="Calibri" w:cs="Arial"/>
          <w:i/>
          <w:iCs/>
          <w:lang w:eastAsia="en-US"/>
        </w:rPr>
        <w:t xml:space="preserve"> </w:t>
      </w:r>
      <w:r>
        <w:rPr>
          <w:rFonts w:eastAsia="Calibri" w:cs="Arial"/>
          <w:i/>
          <w:iCs/>
          <w:lang w:eastAsia="en-US"/>
        </w:rPr>
        <w:t>Toda edificación clasificada en el grupo de ocupación I (Institucional) debe estar protegida por un sistema, aprobado y eléctricamente supervisado, de rociadores automáticos de acuerdo con la última versión del Código para suministro y distribución de agua para extinción de incendios en edificios, NTC2301 y con la Norma para Instalación de Sistemas de Rociadores, NFPA 13, así:</w:t>
      </w:r>
    </w:p>
    <w:p w:rsidR="009E0982" w:rsidRDefault="009E0982" w:rsidP="009E0982">
      <w:pPr>
        <w:adjustRightInd w:val="0"/>
        <w:rPr>
          <w:rFonts w:eastAsia="Calibri" w:cs="Arial"/>
          <w:i/>
          <w:iCs/>
          <w:lang w:eastAsia="en-US"/>
        </w:rPr>
      </w:pPr>
      <w:r>
        <w:rPr>
          <w:rFonts w:eastAsia="Calibri" w:cs="Arial"/>
          <w:i/>
          <w:iCs/>
          <w:lang w:eastAsia="en-US"/>
        </w:rPr>
        <w:t>(a)</w:t>
      </w:r>
      <w:r>
        <w:rPr>
          <w:rFonts w:eastAsia="Calibri" w:cs="Arial"/>
          <w:i/>
          <w:iCs/>
          <w:lang w:eastAsia="en-US"/>
        </w:rPr>
        <w:tab/>
        <w:t xml:space="preserve">En la totalidad de edificios con confinamiento o restricción de movimiento, clasificados en </w:t>
      </w:r>
      <w:r>
        <w:rPr>
          <w:rFonts w:eastAsia="Calibri" w:cs="Arial"/>
          <w:i/>
          <w:iCs/>
          <w:lang w:eastAsia="en-US"/>
        </w:rPr>
        <w:tab/>
        <w:t>el subgrupo de ocupación de reclusión (I-1).</w:t>
      </w:r>
    </w:p>
    <w:p w:rsidR="009E0982" w:rsidRDefault="009E0982" w:rsidP="009E0982">
      <w:pPr>
        <w:adjustRightInd w:val="0"/>
        <w:rPr>
          <w:rFonts w:eastAsia="Calibri" w:cs="Arial"/>
          <w:i/>
          <w:iCs/>
          <w:lang w:eastAsia="en-US"/>
        </w:rPr>
      </w:pPr>
      <w:r>
        <w:rPr>
          <w:rFonts w:eastAsia="Calibri" w:cs="Arial"/>
          <w:i/>
          <w:iCs/>
          <w:lang w:eastAsia="en-US"/>
        </w:rPr>
        <w:t>(b)</w:t>
      </w:r>
      <w:r>
        <w:rPr>
          <w:rFonts w:eastAsia="Calibri" w:cs="Arial"/>
          <w:i/>
          <w:iCs/>
          <w:lang w:eastAsia="en-US"/>
        </w:rPr>
        <w:tab/>
        <w:t xml:space="preserve">En la totalidad de edificios, clasificados en el subgrupo de ocupación de salud o </w:t>
      </w:r>
      <w:r>
        <w:rPr>
          <w:rFonts w:eastAsia="Calibri" w:cs="Arial"/>
          <w:i/>
          <w:iCs/>
          <w:lang w:eastAsia="en-US"/>
        </w:rPr>
        <w:tab/>
        <w:t>incapacidad (I-2).</w:t>
      </w:r>
    </w:p>
    <w:p w:rsidR="009E0982" w:rsidRDefault="009E0982" w:rsidP="009E0982">
      <w:pPr>
        <w:adjustRightInd w:val="0"/>
        <w:rPr>
          <w:rFonts w:eastAsia="Calibri" w:cs="Arial"/>
          <w:i/>
          <w:iCs/>
          <w:lang w:eastAsia="en-US"/>
        </w:rPr>
      </w:pPr>
      <w:r>
        <w:rPr>
          <w:rFonts w:eastAsia="Calibri" w:cs="Arial"/>
          <w:i/>
          <w:iCs/>
          <w:lang w:eastAsia="en-US"/>
        </w:rPr>
        <w:t>(c)</w:t>
      </w:r>
      <w:r>
        <w:rPr>
          <w:rFonts w:eastAsia="Calibri" w:cs="Arial"/>
          <w:i/>
          <w:iCs/>
          <w:lang w:eastAsia="en-US"/>
        </w:rPr>
        <w:tab/>
        <w:t xml:space="preserve">En la totalidad de edificios con área total de construcción de 2000 m² o mayor, clasificados </w:t>
      </w:r>
      <w:r>
        <w:rPr>
          <w:rFonts w:eastAsia="Calibri" w:cs="Arial"/>
          <w:i/>
          <w:iCs/>
          <w:lang w:eastAsia="en-US"/>
        </w:rPr>
        <w:tab/>
        <w:t>en el subgrupo de ocupación de educación (I-3).</w:t>
      </w:r>
    </w:p>
    <w:p w:rsidR="009E0982" w:rsidRDefault="009E0982" w:rsidP="009E0982">
      <w:pPr>
        <w:adjustRightInd w:val="0"/>
        <w:rPr>
          <w:rFonts w:eastAsia="Calibri" w:cs="Arial"/>
          <w:i/>
          <w:iCs/>
          <w:lang w:eastAsia="en-US"/>
        </w:rPr>
      </w:pPr>
      <w:r>
        <w:rPr>
          <w:rFonts w:eastAsia="Calibri" w:cs="Arial"/>
          <w:i/>
          <w:iCs/>
          <w:lang w:eastAsia="en-US"/>
        </w:rPr>
        <w:t>(d)</w:t>
      </w:r>
      <w:r>
        <w:rPr>
          <w:rFonts w:eastAsia="Calibri" w:cs="Arial"/>
          <w:i/>
          <w:iCs/>
          <w:lang w:eastAsia="en-US"/>
        </w:rPr>
        <w:tab/>
        <w:t xml:space="preserve">En la totalidad de edificios con más de cuatro pisos o 12 m de altura, lo que sea mayor, </w:t>
      </w:r>
      <w:r>
        <w:rPr>
          <w:rFonts w:eastAsia="Calibri" w:cs="Arial"/>
          <w:i/>
          <w:iCs/>
          <w:lang w:eastAsia="en-US"/>
        </w:rPr>
        <w:tab/>
        <w:t>clasificados en el subgrupo de ocupación de educación (I-3).</w:t>
      </w:r>
    </w:p>
    <w:p w:rsidR="009E0982" w:rsidRDefault="009E0982" w:rsidP="009E0982">
      <w:pPr>
        <w:adjustRightInd w:val="0"/>
        <w:rPr>
          <w:rFonts w:eastAsia="Calibri" w:cs="Arial"/>
          <w:i/>
          <w:iCs/>
          <w:lang w:eastAsia="en-US"/>
        </w:rPr>
      </w:pPr>
      <w:r>
        <w:rPr>
          <w:rFonts w:eastAsia="Calibri" w:cs="Arial"/>
          <w:i/>
          <w:iCs/>
          <w:lang w:eastAsia="en-US"/>
        </w:rPr>
        <w:lastRenderedPageBreak/>
        <w:t>(e)</w:t>
      </w:r>
      <w:r>
        <w:rPr>
          <w:rFonts w:eastAsia="Calibri" w:cs="Arial"/>
          <w:i/>
          <w:iCs/>
          <w:lang w:eastAsia="en-US"/>
        </w:rPr>
        <w:tab/>
        <w:t xml:space="preserve">En la totalidad de edificios con uno o más pisos bajo el nivel del suelo, clasificados en el </w:t>
      </w:r>
      <w:r>
        <w:rPr>
          <w:rFonts w:eastAsia="Calibri" w:cs="Arial"/>
          <w:i/>
          <w:iCs/>
          <w:lang w:eastAsia="en-US"/>
        </w:rPr>
        <w:tab/>
        <w:t>subgrupo de ocupación de educación (I-3).</w:t>
      </w:r>
    </w:p>
    <w:p w:rsidR="009E0982" w:rsidRDefault="009E0982" w:rsidP="009E0982">
      <w:pPr>
        <w:adjustRightInd w:val="0"/>
        <w:rPr>
          <w:rFonts w:eastAsia="Calibri" w:cs="Arial"/>
          <w:i/>
          <w:iCs/>
          <w:lang w:eastAsia="en-US"/>
        </w:rPr>
      </w:pPr>
      <w:r>
        <w:rPr>
          <w:rFonts w:eastAsia="Calibri" w:cs="Arial"/>
          <w:i/>
          <w:iCs/>
          <w:lang w:eastAsia="en-US"/>
        </w:rPr>
        <w:t>(f)</w:t>
      </w:r>
      <w:r>
        <w:rPr>
          <w:rFonts w:eastAsia="Calibri" w:cs="Arial"/>
          <w:i/>
          <w:iCs/>
          <w:lang w:eastAsia="en-US"/>
        </w:rPr>
        <w:tab/>
        <w:t xml:space="preserve">En edificios clasificados en los subgrupos de ocupación de seguridad y servicios públicos (I-4 e I-5), de acuerdo con su uso; por ejemplo, edificios para oficinas se protegerán con las condiciones listadas para el grupo de ocupación comercial de servicios (C-1) y las áreas para asambleas con las condiciones del grupo ocupación de lugares de reunión (L), </w:t>
      </w:r>
      <w:proofErr w:type="gramStart"/>
      <w:r>
        <w:rPr>
          <w:rFonts w:eastAsia="Calibri" w:cs="Arial"/>
          <w:i/>
          <w:iCs/>
          <w:lang w:eastAsia="en-US"/>
        </w:rPr>
        <w:t>etc..</w:t>
      </w:r>
      <w:proofErr w:type="gramEnd"/>
    </w:p>
    <w:p w:rsidR="009E0982" w:rsidRDefault="009E0982" w:rsidP="009E0982">
      <w:pPr>
        <w:adjustRightInd w:val="0"/>
        <w:rPr>
          <w:rFonts w:eastAsia="Calibri" w:cs="Arial"/>
          <w:i/>
          <w:iCs/>
          <w:lang w:eastAsia="en-US"/>
        </w:rPr>
      </w:pPr>
      <w:r>
        <w:rPr>
          <w:rFonts w:eastAsia="Calibri" w:cs="Arial"/>
          <w:b/>
          <w:bCs/>
          <w:i/>
          <w:lang w:eastAsia="en-US"/>
        </w:rPr>
        <w:t>J.4.3.4.2</w:t>
      </w:r>
      <w:r w:rsidRPr="00DE775E">
        <w:rPr>
          <w:rFonts w:eastAsia="Calibri" w:cs="Arial"/>
          <w:b/>
          <w:bCs/>
          <w:i/>
          <w:lang w:eastAsia="en-US"/>
        </w:rPr>
        <w:t xml:space="preserve"> </w:t>
      </w:r>
      <w:r w:rsidRPr="00DE775E">
        <w:rPr>
          <w:rFonts w:eastAsia="Calibri" w:cs="Arial"/>
          <w:b/>
          <w:i/>
          <w:iCs/>
          <w:lang w:eastAsia="en-US"/>
        </w:rPr>
        <w:t xml:space="preserve">— </w:t>
      </w:r>
      <w:r>
        <w:rPr>
          <w:rFonts w:eastAsia="Calibri" w:cs="Arial"/>
          <w:b/>
          <w:i/>
          <w:iCs/>
          <w:lang w:eastAsia="en-US"/>
        </w:rPr>
        <w:t>Tomas fijas de agua para bomberos</w:t>
      </w:r>
      <w:r w:rsidRPr="00DE775E">
        <w:rPr>
          <w:rFonts w:eastAsia="Calibri" w:cs="Arial"/>
          <w:b/>
          <w:i/>
          <w:iCs/>
          <w:lang w:eastAsia="en-US"/>
        </w:rPr>
        <w:t>.</w:t>
      </w:r>
      <w:r w:rsidRPr="00DE775E">
        <w:rPr>
          <w:rFonts w:eastAsia="Calibri" w:cs="Arial"/>
          <w:i/>
          <w:iCs/>
          <w:lang w:eastAsia="en-US"/>
        </w:rPr>
        <w:t xml:space="preserve"> </w:t>
      </w:r>
      <w:r>
        <w:rPr>
          <w:rFonts w:eastAsia="Calibri" w:cs="Arial"/>
          <w:i/>
          <w:iCs/>
          <w:lang w:eastAsia="en-US"/>
        </w:rPr>
        <w:t>Toda edificación clasificada en el grupo de ocupación I (Institucional) debe estar protegida por un sistema de tomas fijas para bomberos y mangueras para extinción de incendios diseñados de acuerdo con la última versión del Código para suministro y distribución de agua para extinción de incendios en edificaciones, NTC 1669 y con el Código para Instalación de Sistemas de Tuberías Verticales y Mangueras, NFPA 14, así:</w:t>
      </w:r>
    </w:p>
    <w:p w:rsidR="009E0982" w:rsidRDefault="009E0982" w:rsidP="009E0982">
      <w:pPr>
        <w:adjustRightInd w:val="0"/>
        <w:rPr>
          <w:rFonts w:eastAsia="Calibri" w:cs="Arial"/>
          <w:i/>
          <w:iCs/>
          <w:lang w:eastAsia="en-US"/>
        </w:rPr>
      </w:pPr>
      <w:r>
        <w:rPr>
          <w:rFonts w:eastAsia="Calibri" w:cs="Arial"/>
          <w:i/>
          <w:iCs/>
          <w:lang w:eastAsia="en-US"/>
        </w:rPr>
        <w:t>(a)</w:t>
      </w:r>
      <w:r>
        <w:rPr>
          <w:rFonts w:eastAsia="Calibri" w:cs="Arial"/>
          <w:i/>
          <w:iCs/>
          <w:lang w:eastAsia="en-US"/>
        </w:rPr>
        <w:tab/>
        <w:t xml:space="preserve">En edificios de más de tres pisos o 9 m de altura, lo que sea mayor, sobre el nivel de la </w:t>
      </w:r>
      <w:r>
        <w:rPr>
          <w:rFonts w:eastAsia="Calibri" w:cs="Arial"/>
          <w:i/>
          <w:iCs/>
          <w:lang w:eastAsia="en-US"/>
        </w:rPr>
        <w:tab/>
        <w:t>calle.</w:t>
      </w:r>
    </w:p>
    <w:p w:rsidR="009E0982" w:rsidRDefault="009E0982" w:rsidP="009E0982">
      <w:pPr>
        <w:adjustRightInd w:val="0"/>
        <w:rPr>
          <w:rFonts w:eastAsia="Calibri" w:cs="Arial"/>
          <w:i/>
          <w:iCs/>
          <w:lang w:eastAsia="en-US"/>
        </w:rPr>
      </w:pPr>
      <w:r>
        <w:rPr>
          <w:rFonts w:eastAsia="Calibri" w:cs="Arial"/>
          <w:i/>
          <w:iCs/>
          <w:lang w:eastAsia="en-US"/>
        </w:rPr>
        <w:t>(b)</w:t>
      </w:r>
      <w:r>
        <w:rPr>
          <w:rFonts w:eastAsia="Calibri" w:cs="Arial"/>
          <w:i/>
          <w:iCs/>
          <w:lang w:eastAsia="en-US"/>
        </w:rPr>
        <w:tab/>
        <w:t>En edificios con un piso bajo nivel de la calle.</w:t>
      </w:r>
    </w:p>
    <w:p w:rsidR="009E0982" w:rsidRDefault="009E0982" w:rsidP="009E0982">
      <w:pPr>
        <w:adjustRightInd w:val="0"/>
        <w:rPr>
          <w:rFonts w:eastAsia="Calibri" w:cs="Arial"/>
          <w:i/>
          <w:iCs/>
          <w:lang w:eastAsia="en-US"/>
        </w:rPr>
      </w:pPr>
      <w:r>
        <w:rPr>
          <w:rFonts w:eastAsia="Calibri" w:cs="Arial"/>
          <w:i/>
          <w:iCs/>
          <w:lang w:eastAsia="en-US"/>
        </w:rPr>
        <w:t>(c)</w:t>
      </w:r>
      <w:r>
        <w:rPr>
          <w:rFonts w:eastAsia="Calibri" w:cs="Arial"/>
          <w:i/>
          <w:iCs/>
          <w:lang w:eastAsia="en-US"/>
        </w:rPr>
        <w:tab/>
        <w:t xml:space="preserve">En edificios donde, en uno de sus pisos, la distancia a cualquier punto desde el acceso </w:t>
      </w:r>
      <w:r>
        <w:rPr>
          <w:rFonts w:eastAsia="Calibri" w:cs="Arial"/>
          <w:i/>
          <w:iCs/>
          <w:lang w:eastAsia="en-US"/>
        </w:rPr>
        <w:tab/>
        <w:t>más cercano para el Cuerpo de Bomberos es mayor a 30 m.</w:t>
      </w:r>
    </w:p>
    <w:p w:rsidR="009E0982" w:rsidRDefault="009E0982" w:rsidP="009E0982">
      <w:pPr>
        <w:adjustRightInd w:val="0"/>
        <w:rPr>
          <w:rFonts w:eastAsia="Calibri" w:cs="Arial"/>
          <w:i/>
          <w:iCs/>
          <w:lang w:eastAsia="en-US"/>
        </w:rPr>
      </w:pPr>
      <w:r>
        <w:rPr>
          <w:rFonts w:eastAsia="Calibri" w:cs="Arial"/>
          <w:i/>
          <w:iCs/>
          <w:lang w:eastAsia="en-US"/>
        </w:rPr>
        <w:t>(d)</w:t>
      </w:r>
      <w:r>
        <w:rPr>
          <w:rFonts w:eastAsia="Calibri" w:cs="Arial"/>
          <w:i/>
          <w:iCs/>
          <w:lang w:eastAsia="en-US"/>
        </w:rPr>
        <w:tab/>
        <w:t xml:space="preserve">Cuando el edificio esté protegido con un sistema de rociadores, las tomas fijas para </w:t>
      </w:r>
      <w:r>
        <w:rPr>
          <w:rFonts w:eastAsia="Calibri" w:cs="Arial"/>
          <w:i/>
          <w:iCs/>
          <w:lang w:eastAsia="en-US"/>
        </w:rPr>
        <w:tab/>
        <w:t xml:space="preserve">bomberos se </w:t>
      </w:r>
      <w:proofErr w:type="gramStart"/>
      <w:r>
        <w:rPr>
          <w:rFonts w:eastAsia="Calibri" w:cs="Arial"/>
          <w:i/>
          <w:iCs/>
          <w:lang w:eastAsia="en-US"/>
        </w:rPr>
        <w:t>diseñaran</w:t>
      </w:r>
      <w:proofErr w:type="gramEnd"/>
      <w:r>
        <w:rPr>
          <w:rFonts w:eastAsia="Calibri" w:cs="Arial"/>
          <w:i/>
          <w:iCs/>
          <w:lang w:eastAsia="en-US"/>
        </w:rPr>
        <w:t xml:space="preserve"> teniendo en cuenta lo recomendad en la última versión del Código </w:t>
      </w:r>
      <w:r>
        <w:rPr>
          <w:rFonts w:eastAsia="Calibri" w:cs="Arial"/>
          <w:i/>
          <w:iCs/>
          <w:lang w:eastAsia="en-US"/>
        </w:rPr>
        <w:tab/>
        <w:t xml:space="preserve">para suministro y distribución de agua para extinción de incendios en edificios, NTC2301 y </w:t>
      </w:r>
      <w:r>
        <w:rPr>
          <w:rFonts w:eastAsia="Calibri" w:cs="Arial"/>
          <w:i/>
          <w:iCs/>
          <w:lang w:eastAsia="en-US"/>
        </w:rPr>
        <w:tab/>
        <w:t>con la Norma para Instalación de Sistemas de Rociadores, NFPA 13.</w:t>
      </w:r>
    </w:p>
    <w:p w:rsidR="009E0982" w:rsidRDefault="009E0982" w:rsidP="009E0982">
      <w:pPr>
        <w:adjustRightInd w:val="0"/>
        <w:rPr>
          <w:rFonts w:eastAsia="Calibri" w:cs="Arial"/>
          <w:i/>
          <w:iCs/>
          <w:lang w:eastAsia="en-US"/>
        </w:rPr>
      </w:pPr>
      <w:r>
        <w:rPr>
          <w:rFonts w:eastAsia="Calibri" w:cs="Arial"/>
          <w:b/>
          <w:bCs/>
          <w:i/>
          <w:lang w:eastAsia="en-US"/>
        </w:rPr>
        <w:t>J.4.3.4.3</w:t>
      </w:r>
      <w:r w:rsidRPr="00DE775E">
        <w:rPr>
          <w:rFonts w:eastAsia="Calibri" w:cs="Arial"/>
          <w:b/>
          <w:bCs/>
          <w:i/>
          <w:lang w:eastAsia="en-US"/>
        </w:rPr>
        <w:t xml:space="preserve"> </w:t>
      </w:r>
      <w:r w:rsidRPr="00DE775E">
        <w:rPr>
          <w:rFonts w:eastAsia="Calibri" w:cs="Arial"/>
          <w:b/>
          <w:i/>
          <w:iCs/>
          <w:lang w:eastAsia="en-US"/>
        </w:rPr>
        <w:t xml:space="preserve">— </w:t>
      </w:r>
      <w:r>
        <w:rPr>
          <w:rFonts w:eastAsia="Calibri" w:cs="Arial"/>
          <w:b/>
          <w:i/>
          <w:iCs/>
          <w:lang w:eastAsia="en-US"/>
        </w:rPr>
        <w:t>Extintores de fuego portátiles</w:t>
      </w:r>
      <w:r w:rsidRPr="00DE775E">
        <w:rPr>
          <w:rFonts w:eastAsia="Calibri" w:cs="Arial"/>
          <w:b/>
          <w:i/>
          <w:iCs/>
          <w:lang w:eastAsia="en-US"/>
        </w:rPr>
        <w:t>.</w:t>
      </w:r>
      <w:r w:rsidRPr="00DE775E">
        <w:rPr>
          <w:rFonts w:eastAsia="Calibri" w:cs="Arial"/>
          <w:i/>
          <w:iCs/>
          <w:lang w:eastAsia="en-US"/>
        </w:rPr>
        <w:t xml:space="preserve"> </w:t>
      </w:r>
      <w:r>
        <w:rPr>
          <w:rFonts w:eastAsia="Calibri" w:cs="Arial"/>
          <w:i/>
          <w:iCs/>
          <w:lang w:eastAsia="en-US"/>
        </w:rPr>
        <w:t>Toda edificación clasificada en el grupo de ocupación I (Institucional) debe estar protegida por un sistema de extintores portátiles de fuego, diseñados de acuerdo con la última versión de la Norma Extintores de fuego portátiles, NTC 2885 y con la Norma de Extintores de fuego Portátiles, NFPA 10.</w:t>
      </w:r>
    </w:p>
    <w:p w:rsidR="002B6D7F" w:rsidRDefault="009E0982" w:rsidP="009E0982">
      <w:pPr>
        <w:rPr>
          <w:rFonts w:eastAsia="Calibri"/>
          <w:lang w:eastAsia="en-US"/>
        </w:rPr>
      </w:pPr>
      <w:r w:rsidRPr="009E0982">
        <w:rPr>
          <w:rFonts w:eastAsia="Calibri"/>
          <w:lang w:eastAsia="en-US"/>
        </w:rPr>
        <w:t xml:space="preserve">Dado que la </w:t>
      </w:r>
      <w:r w:rsidR="002B6D7F">
        <w:rPr>
          <w:rFonts w:eastAsia="Calibri"/>
          <w:lang w:eastAsia="en-US"/>
        </w:rPr>
        <w:t>edificación t</w:t>
      </w:r>
      <w:r w:rsidRPr="009E0982">
        <w:rPr>
          <w:rFonts w:eastAsia="Calibri"/>
          <w:lang w:eastAsia="en-US"/>
        </w:rPr>
        <w:t xml:space="preserve">iene una construcción menor a 2000 m², no supera la altura de </w:t>
      </w:r>
      <w:r w:rsidR="002B6D7F">
        <w:rPr>
          <w:rFonts w:eastAsia="Calibri"/>
          <w:lang w:eastAsia="en-US"/>
        </w:rPr>
        <w:t>9</w:t>
      </w:r>
      <w:r w:rsidRPr="009E0982">
        <w:rPr>
          <w:rFonts w:eastAsia="Calibri"/>
          <w:lang w:eastAsia="en-US"/>
        </w:rPr>
        <w:t xml:space="preserve"> m y no tienen pisos bajo el nivel del suelo; no requiere protección con sistemas de rociadores</w:t>
      </w:r>
      <w:r w:rsidR="002B6D7F">
        <w:rPr>
          <w:rFonts w:eastAsia="Calibri"/>
          <w:lang w:eastAsia="en-US"/>
        </w:rPr>
        <w:t>, tomas fijas para bomberos, ni mangueras</w:t>
      </w:r>
      <w:r w:rsidRPr="009E0982">
        <w:rPr>
          <w:rFonts w:eastAsia="Calibri"/>
          <w:lang w:eastAsia="en-US"/>
        </w:rPr>
        <w:t xml:space="preserve">. </w:t>
      </w:r>
    </w:p>
    <w:p w:rsidR="009E0982" w:rsidRDefault="002B6D7F" w:rsidP="009E0982">
      <w:pPr>
        <w:rPr>
          <w:rFonts w:eastAsia="Calibri"/>
          <w:lang w:eastAsia="en-US"/>
        </w:rPr>
      </w:pPr>
      <w:r>
        <w:rPr>
          <w:rFonts w:eastAsia="Calibri"/>
          <w:lang w:eastAsia="en-US"/>
        </w:rPr>
        <w:t>En l</w:t>
      </w:r>
      <w:r w:rsidR="009E0982" w:rsidRPr="009E0982">
        <w:rPr>
          <w:rFonts w:eastAsia="Calibri"/>
          <w:lang w:eastAsia="en-US"/>
        </w:rPr>
        <w:t xml:space="preserve">a </w:t>
      </w:r>
      <w:r>
        <w:rPr>
          <w:rFonts w:eastAsia="Calibri"/>
          <w:lang w:eastAsia="en-US"/>
        </w:rPr>
        <w:t xml:space="preserve">construcción de la </w:t>
      </w:r>
      <w:r w:rsidR="009E0982" w:rsidRPr="009E0982">
        <w:rPr>
          <w:rFonts w:eastAsia="Calibri"/>
          <w:lang w:eastAsia="en-US"/>
        </w:rPr>
        <w:t>edificación</w:t>
      </w:r>
      <w:r>
        <w:rPr>
          <w:rFonts w:eastAsia="Calibri"/>
          <w:lang w:eastAsia="en-US"/>
        </w:rPr>
        <w:t>, se debe habilitar el acceso vehicular a la zona del campo deportivo</w:t>
      </w:r>
      <w:r w:rsidR="00120BE9">
        <w:rPr>
          <w:rFonts w:eastAsia="Calibri"/>
          <w:lang w:eastAsia="en-US"/>
        </w:rPr>
        <w:t>,</w:t>
      </w:r>
      <w:r>
        <w:rPr>
          <w:rFonts w:eastAsia="Calibri"/>
          <w:lang w:eastAsia="en-US"/>
        </w:rPr>
        <w:t xml:space="preserve"> de forma que se garantice una</w:t>
      </w:r>
      <w:r w:rsidR="009E0982" w:rsidRPr="009E0982">
        <w:rPr>
          <w:rFonts w:eastAsia="Calibri"/>
          <w:lang w:eastAsia="en-US"/>
        </w:rPr>
        <w:t xml:space="preserve"> distancia </w:t>
      </w:r>
      <w:r>
        <w:rPr>
          <w:rFonts w:eastAsia="Calibri"/>
          <w:lang w:eastAsia="en-US"/>
        </w:rPr>
        <w:t>no</w:t>
      </w:r>
      <w:r w:rsidRPr="009E0982">
        <w:rPr>
          <w:rFonts w:eastAsia="Calibri"/>
          <w:lang w:eastAsia="en-US"/>
        </w:rPr>
        <w:t xml:space="preserve"> mayor a 30 m </w:t>
      </w:r>
      <w:r w:rsidR="009E0982" w:rsidRPr="009E0982">
        <w:rPr>
          <w:rFonts w:eastAsia="Calibri"/>
          <w:lang w:eastAsia="en-US"/>
        </w:rPr>
        <w:t>a cualquier pu</w:t>
      </w:r>
      <w:r>
        <w:rPr>
          <w:rFonts w:eastAsia="Calibri"/>
          <w:lang w:eastAsia="en-US"/>
        </w:rPr>
        <w:t xml:space="preserve">nto </w:t>
      </w:r>
      <w:r w:rsidR="009E0982" w:rsidRPr="009E0982">
        <w:rPr>
          <w:rFonts w:eastAsia="Calibri"/>
          <w:lang w:eastAsia="en-US"/>
        </w:rPr>
        <w:t>para el Cuerpo de Bomberos.</w:t>
      </w:r>
    </w:p>
    <w:p w:rsidR="007823FC" w:rsidRDefault="007823FC" w:rsidP="009E0982">
      <w:pPr>
        <w:rPr>
          <w:rFonts w:eastAsia="Calibri"/>
          <w:lang w:eastAsia="en-US"/>
        </w:rPr>
      </w:pPr>
    </w:p>
    <w:p w:rsidR="007823FC" w:rsidRPr="005E4D95" w:rsidRDefault="007823FC" w:rsidP="005E4D95">
      <w:pPr>
        <w:pStyle w:val="Ttulo1"/>
        <w:rPr>
          <w:rFonts w:ascii="Swis721 Cn BT" w:hAnsi="Swis721 Cn BT"/>
          <w:color w:val="auto"/>
        </w:rPr>
      </w:pPr>
      <w:bookmarkStart w:id="56" w:name="_Toc481501409"/>
      <w:r w:rsidRPr="005E4D95">
        <w:rPr>
          <w:rFonts w:ascii="Swis721 Cn BT" w:hAnsi="Swis721 Cn BT"/>
          <w:color w:val="auto"/>
        </w:rPr>
        <w:lastRenderedPageBreak/>
        <w:t>GAS NATURAL</w:t>
      </w:r>
      <w:bookmarkEnd w:id="56"/>
    </w:p>
    <w:p w:rsidR="005E4D95" w:rsidRPr="005E4D95" w:rsidRDefault="005E4D95" w:rsidP="005E4D95">
      <w:pPr>
        <w:keepNext/>
        <w:keepLines/>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57" w:name="_Toc67040173"/>
      <w:bookmarkStart w:id="58" w:name="_Toc179881718"/>
      <w:bookmarkStart w:id="59" w:name="_Toc481501410"/>
      <w:r w:rsidRPr="005E4D95">
        <w:rPr>
          <w:rFonts w:ascii="Swis721 Cn BT" w:eastAsiaTheme="majorEastAsia" w:hAnsi="Swis721 Cn BT" w:cstheme="majorBidi"/>
          <w:b/>
          <w:sz w:val="26"/>
          <w:szCs w:val="32"/>
          <w:lang w:eastAsia="ja-JP"/>
        </w:rPr>
        <w:t>CARACTERÍSTICAS DEL GAS A SUMINISTRAR</w:t>
      </w:r>
      <w:bookmarkEnd w:id="57"/>
      <w:bookmarkEnd w:id="58"/>
      <w:bookmarkEnd w:id="59"/>
    </w:p>
    <w:p w:rsidR="005E4D95" w:rsidRPr="005E4D95" w:rsidRDefault="005E4D95" w:rsidP="005E4D95">
      <w:pPr>
        <w:pStyle w:val="Ttulo3"/>
        <w:rPr>
          <w:rFonts w:ascii="Swis721 Cn BT" w:hAnsi="Swis721 Cn BT"/>
          <w:color w:val="auto"/>
        </w:rPr>
      </w:pPr>
      <w:bookmarkStart w:id="60" w:name="_Toc67040174"/>
      <w:bookmarkStart w:id="61" w:name="_Toc179881719"/>
      <w:bookmarkStart w:id="62" w:name="_Toc481501411"/>
      <w:r w:rsidRPr="005E4D95">
        <w:rPr>
          <w:rFonts w:ascii="Swis721 Cn BT" w:hAnsi="Swis721 Cn BT"/>
          <w:color w:val="auto"/>
        </w:rPr>
        <w:t>Componentes.</w:t>
      </w:r>
      <w:bookmarkEnd w:id="60"/>
      <w:bookmarkEnd w:id="61"/>
      <w:bookmarkEnd w:id="62"/>
    </w:p>
    <w:p w:rsidR="005E4D95" w:rsidRPr="005E4D95" w:rsidRDefault="005E4D95" w:rsidP="005E4D95">
      <w:pPr>
        <w:numPr>
          <w:ilvl w:val="12"/>
          <w:numId w:val="0"/>
        </w:numPr>
        <w:rPr>
          <w:rFonts w:ascii="Swis721 Cn BT" w:hAnsi="Swis721 Cn BT" w:cs="Tahoma"/>
        </w:rPr>
      </w:pPr>
      <w:r w:rsidRPr="005E4D95">
        <w:rPr>
          <w:rFonts w:ascii="Swis721 Cn BT" w:hAnsi="Swis721 Cn BT" w:cs="Tahoma"/>
        </w:rPr>
        <w:t xml:space="preserve">Los principales constituyentes del Gas Natural son; metano, porcentajes menores a otros hidrocarburos como el Etano y Propano, gases inertes. Normalmente la composición química del Gas Natural no es constante y varia en rangos de </w:t>
      </w:r>
      <w:smartTag w:uri="urn:schemas-microsoft-com:office:smarttags" w:element="metricconverter">
        <w:smartTagPr>
          <w:attr w:name="ProductID" w:val="70 a"/>
        </w:smartTagPr>
        <w:r w:rsidRPr="005E4D95">
          <w:rPr>
            <w:rFonts w:ascii="Swis721 Cn BT" w:hAnsi="Swis721 Cn BT" w:cs="Tahoma"/>
          </w:rPr>
          <w:t>70 a</w:t>
        </w:r>
      </w:smartTag>
      <w:r w:rsidRPr="005E4D95">
        <w:rPr>
          <w:rFonts w:ascii="Swis721 Cn BT" w:hAnsi="Swis721 Cn BT" w:cs="Tahoma"/>
        </w:rPr>
        <w:t xml:space="preserve"> 95% de metano, de </w:t>
      </w:r>
      <w:smartTag w:uri="urn:schemas-microsoft-com:office:smarttags" w:element="metricconverter">
        <w:smartTagPr>
          <w:attr w:name="ProductID" w:val="10 a"/>
        </w:smartTagPr>
        <w:r w:rsidRPr="005E4D95">
          <w:rPr>
            <w:rFonts w:ascii="Swis721 Cn BT" w:hAnsi="Swis721 Cn BT" w:cs="Tahoma"/>
          </w:rPr>
          <w:t>10 a</w:t>
        </w:r>
      </w:smartTag>
      <w:r w:rsidRPr="005E4D95">
        <w:rPr>
          <w:rFonts w:ascii="Swis721 Cn BT" w:hAnsi="Swis721 Cn BT" w:cs="Tahoma"/>
        </w:rPr>
        <w:t xml:space="preserve"> 15% de etano, de </w:t>
      </w:r>
      <w:smartTag w:uri="urn:schemas-microsoft-com:office:smarttags" w:element="metricconverter">
        <w:smartTagPr>
          <w:attr w:name="ProductID" w:val="3 a"/>
        </w:smartTagPr>
        <w:r w:rsidRPr="005E4D95">
          <w:rPr>
            <w:rFonts w:ascii="Swis721 Cn BT" w:hAnsi="Swis721 Cn BT" w:cs="Tahoma"/>
          </w:rPr>
          <w:t>3 a</w:t>
        </w:r>
      </w:smartTag>
      <w:r w:rsidRPr="005E4D95">
        <w:rPr>
          <w:rFonts w:ascii="Swis721 Cn BT" w:hAnsi="Swis721 Cn BT" w:cs="Tahoma"/>
        </w:rPr>
        <w:t xml:space="preserve"> 5% de propano, </w:t>
      </w:r>
      <w:smartTag w:uri="urn:schemas-microsoft-com:office:smarttags" w:element="metricconverter">
        <w:smartTagPr>
          <w:attr w:name="ProductID" w:val="1.5 a"/>
        </w:smartTagPr>
        <w:r w:rsidRPr="005E4D95">
          <w:rPr>
            <w:rFonts w:ascii="Swis721 Cn BT" w:hAnsi="Swis721 Cn BT" w:cs="Tahoma"/>
          </w:rPr>
          <w:t>1.5 a</w:t>
        </w:r>
      </w:smartTag>
      <w:r w:rsidRPr="005E4D95">
        <w:rPr>
          <w:rFonts w:ascii="Swis721 Cn BT" w:hAnsi="Swis721 Cn BT" w:cs="Tahoma"/>
        </w:rPr>
        <w:t xml:space="preserve"> 3% de Coa, y otros componentes que generalmente se ubican por debajo de 1%. Para efectos de las presentes memorias se tendrán en cuenta las características de un gas ideal de metano con las características indicadas </w:t>
      </w:r>
      <w:proofErr w:type="spellStart"/>
      <w:r w:rsidRPr="005E4D95">
        <w:rPr>
          <w:rFonts w:ascii="Swis721 Cn BT" w:hAnsi="Swis721 Cn BT" w:cs="Tahoma"/>
        </w:rPr>
        <w:t>mas</w:t>
      </w:r>
      <w:proofErr w:type="spellEnd"/>
      <w:r w:rsidRPr="005E4D95">
        <w:rPr>
          <w:rFonts w:ascii="Swis721 Cn BT" w:hAnsi="Swis721 Cn BT" w:cs="Tahoma"/>
        </w:rPr>
        <w:t xml:space="preserve"> adelante.</w:t>
      </w:r>
    </w:p>
    <w:p w:rsidR="005E4D95" w:rsidRPr="005E4D95" w:rsidRDefault="005E4D95" w:rsidP="005E4D95">
      <w:pPr>
        <w:pStyle w:val="Ttulo3"/>
        <w:rPr>
          <w:rFonts w:ascii="Swis721 Cn BT" w:hAnsi="Swis721 Cn BT"/>
          <w:color w:val="auto"/>
        </w:rPr>
      </w:pPr>
      <w:bookmarkStart w:id="63" w:name="_Toc67040175"/>
      <w:bookmarkStart w:id="64" w:name="_Toc179881720"/>
      <w:bookmarkStart w:id="65" w:name="_Toc481501412"/>
      <w:r w:rsidRPr="005E4D95">
        <w:rPr>
          <w:rFonts w:ascii="Swis721 Cn BT" w:hAnsi="Swis721 Cn BT"/>
          <w:color w:val="auto"/>
        </w:rPr>
        <w:t>Caracteristicas Del Gas Natural</w:t>
      </w:r>
      <w:bookmarkEnd w:id="63"/>
      <w:bookmarkEnd w:id="64"/>
      <w:bookmarkEnd w:id="65"/>
    </w:p>
    <w:p w:rsidR="005E4D95" w:rsidRDefault="005E4D95" w:rsidP="005E4D95">
      <w:pPr>
        <w:numPr>
          <w:ilvl w:val="12"/>
          <w:numId w:val="0"/>
        </w:numPr>
        <w:rPr>
          <w:rFonts w:ascii="Swis721 Cn BT" w:hAnsi="Swis721 Cn BT" w:cs="Tahoma"/>
        </w:rPr>
      </w:pPr>
      <w:r w:rsidRPr="005E4D95">
        <w:rPr>
          <w:rFonts w:ascii="Swis721 Cn BT" w:hAnsi="Swis721 Cn BT" w:cs="Tahoma"/>
        </w:rPr>
        <w:t>Como se definió anteriormente algunas de las características mencionadas aquí corresponden a gas metano 100% así:</w:t>
      </w:r>
    </w:p>
    <w:p w:rsidR="005E4D95" w:rsidRPr="005E4D95" w:rsidRDefault="005E4D95" w:rsidP="005E4D95">
      <w:pPr>
        <w:numPr>
          <w:ilvl w:val="12"/>
          <w:numId w:val="0"/>
        </w:numPr>
        <w:rPr>
          <w:rFonts w:ascii="Swis721 Cn BT" w:hAnsi="Swis721 Cn BT" w:cs="Tahoma"/>
        </w:rPr>
      </w:pPr>
    </w:p>
    <w:p w:rsidR="005E4D95" w:rsidRPr="005E4D95" w:rsidRDefault="005E4D95" w:rsidP="005E4D95">
      <w:pPr>
        <w:numPr>
          <w:ilvl w:val="0"/>
          <w:numId w:val="19"/>
        </w:numPr>
        <w:tabs>
          <w:tab w:val="left" w:pos="720"/>
        </w:tabs>
        <w:suppressAutoHyphens w:val="0"/>
        <w:spacing w:before="0" w:beforeAutospacing="0"/>
        <w:rPr>
          <w:rFonts w:ascii="Swis721 Cn BT" w:hAnsi="Swis721 Cn BT" w:cs="Tahoma"/>
        </w:rPr>
      </w:pPr>
      <w:r w:rsidRPr="005E4D95">
        <w:rPr>
          <w:rFonts w:ascii="Swis721 Cn BT" w:hAnsi="Swis721 Cn BT" w:cs="Tahoma"/>
        </w:rPr>
        <w:t>Poder calorífico: 1.100 BTU/pie3 que equivalen a 38.840 BTU/m3.</w:t>
      </w:r>
    </w:p>
    <w:p w:rsidR="005E4D95" w:rsidRPr="005E4D95" w:rsidRDefault="005E4D95" w:rsidP="005E4D95">
      <w:pPr>
        <w:numPr>
          <w:ilvl w:val="0"/>
          <w:numId w:val="19"/>
        </w:numPr>
        <w:tabs>
          <w:tab w:val="left" w:pos="720"/>
        </w:tabs>
        <w:suppressAutoHyphens w:val="0"/>
        <w:spacing w:before="0" w:beforeAutospacing="0"/>
        <w:rPr>
          <w:rFonts w:ascii="Swis721 Cn BT" w:hAnsi="Swis721 Cn BT" w:cs="Tahoma"/>
        </w:rPr>
      </w:pPr>
      <w:r w:rsidRPr="005E4D95">
        <w:rPr>
          <w:rFonts w:ascii="Swis721 Cn BT" w:hAnsi="Swis721 Cn BT" w:cs="Tahoma"/>
        </w:rPr>
        <w:t>Constante de gas R= 518 m2/sg2-°K.</w:t>
      </w:r>
    </w:p>
    <w:p w:rsidR="005E4D95" w:rsidRPr="005E4D95" w:rsidRDefault="005E4D95" w:rsidP="005E4D95">
      <w:pPr>
        <w:numPr>
          <w:ilvl w:val="0"/>
          <w:numId w:val="19"/>
        </w:numPr>
        <w:tabs>
          <w:tab w:val="left" w:pos="720"/>
        </w:tabs>
        <w:suppressAutoHyphens w:val="0"/>
        <w:spacing w:before="0" w:beforeAutospacing="0"/>
        <w:rPr>
          <w:rFonts w:ascii="Swis721 Cn BT" w:hAnsi="Swis721 Cn BT" w:cs="Tahoma"/>
        </w:rPr>
      </w:pPr>
      <w:r w:rsidRPr="005E4D95">
        <w:rPr>
          <w:rFonts w:ascii="Swis721 Cn BT" w:hAnsi="Swis721 Cn BT" w:cs="Tahoma"/>
        </w:rPr>
        <w:t xml:space="preserve">Relación de calor </w:t>
      </w:r>
      <w:proofErr w:type="spellStart"/>
      <w:r w:rsidRPr="005E4D95">
        <w:rPr>
          <w:rFonts w:ascii="Swis721 Cn BT" w:hAnsi="Swis721 Cn BT" w:cs="Tahoma"/>
        </w:rPr>
        <w:t>especifico</w:t>
      </w:r>
      <w:proofErr w:type="spellEnd"/>
      <w:r w:rsidRPr="005E4D95">
        <w:rPr>
          <w:rFonts w:ascii="Swis721 Cn BT" w:hAnsi="Swis721 Cn BT" w:cs="Tahoma"/>
        </w:rPr>
        <w:t>: 1.32</w:t>
      </w:r>
    </w:p>
    <w:p w:rsidR="005E4D95" w:rsidRPr="005E4D95" w:rsidRDefault="005E4D95" w:rsidP="005E4D95">
      <w:pPr>
        <w:numPr>
          <w:ilvl w:val="0"/>
          <w:numId w:val="19"/>
        </w:numPr>
        <w:tabs>
          <w:tab w:val="left" w:pos="720"/>
        </w:tabs>
        <w:suppressAutoHyphens w:val="0"/>
        <w:spacing w:before="0" w:beforeAutospacing="0"/>
        <w:rPr>
          <w:rFonts w:ascii="Swis721 Cn BT" w:hAnsi="Swis721 Cn BT" w:cs="Tahoma"/>
        </w:rPr>
      </w:pPr>
      <w:r w:rsidRPr="005E4D95">
        <w:rPr>
          <w:rFonts w:ascii="Swis721 Cn BT" w:hAnsi="Swis721 Cn BT" w:cs="Tahoma"/>
        </w:rPr>
        <w:t xml:space="preserve">Peso </w:t>
      </w:r>
      <w:proofErr w:type="spellStart"/>
      <w:r w:rsidRPr="005E4D95">
        <w:rPr>
          <w:rFonts w:ascii="Swis721 Cn BT" w:hAnsi="Swis721 Cn BT" w:cs="Tahoma"/>
        </w:rPr>
        <w:t>especifico</w:t>
      </w:r>
      <w:proofErr w:type="spellEnd"/>
      <w:r w:rsidRPr="005E4D95">
        <w:rPr>
          <w:rFonts w:ascii="Swis721 Cn BT" w:hAnsi="Swis721 Cn BT" w:cs="Tahoma"/>
        </w:rPr>
        <w:t>: 6.54 N/m3.</w:t>
      </w:r>
    </w:p>
    <w:p w:rsidR="005E4D95" w:rsidRPr="005E4D95" w:rsidRDefault="005E4D95" w:rsidP="005E4D95">
      <w:pPr>
        <w:keepNext/>
        <w:keepLines/>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66" w:name="_Toc67040183"/>
      <w:bookmarkStart w:id="67" w:name="_Toc179881725"/>
      <w:bookmarkStart w:id="68" w:name="_Toc481501413"/>
      <w:r w:rsidRPr="005E4D95">
        <w:rPr>
          <w:rFonts w:ascii="Swis721 Cn BT" w:eastAsiaTheme="majorEastAsia" w:hAnsi="Swis721 Cn BT" w:cstheme="majorBidi"/>
          <w:b/>
          <w:sz w:val="26"/>
          <w:szCs w:val="32"/>
          <w:lang w:eastAsia="ja-JP"/>
        </w:rPr>
        <w:t>EQUIPOS A INSTALAR</w:t>
      </w:r>
      <w:bookmarkEnd w:id="66"/>
      <w:bookmarkEnd w:id="67"/>
      <w:bookmarkEnd w:id="68"/>
    </w:p>
    <w:p w:rsidR="005E4D95" w:rsidRPr="005E4D95" w:rsidRDefault="005E4D95" w:rsidP="005E4D95">
      <w:pPr>
        <w:rPr>
          <w:lang w:val="es-ES_tradnl"/>
        </w:rPr>
      </w:pPr>
      <w:r w:rsidRPr="005E4D95">
        <w:rPr>
          <w:lang w:val="es-ES_tradnl"/>
        </w:rPr>
        <w:t>De conformidad con los planos arquitectónicos suministrados, se asume la instalación de dos estufas industriales, la primera con un puesto y la segunda de tres (3) puestos:</w:t>
      </w:r>
    </w:p>
    <w:p w:rsidR="005E4D95" w:rsidRPr="005E4D95" w:rsidRDefault="005E4D95" w:rsidP="005E4D95">
      <w:pPr>
        <w:rPr>
          <w:rFonts w:ascii="Swis721 Cn BT" w:hAnsi="Swis721 Cn BT" w:cs="Tahoma"/>
          <w:lang w:val="es-ES_tradnl"/>
        </w:rPr>
      </w:pPr>
    </w:p>
    <w:tbl>
      <w:tblPr>
        <w:tblW w:w="9076" w:type="dxa"/>
        <w:tblInd w:w="70" w:type="dxa"/>
        <w:tblCellMar>
          <w:left w:w="70" w:type="dxa"/>
          <w:right w:w="70" w:type="dxa"/>
        </w:tblCellMar>
        <w:tblLook w:val="04A0" w:firstRow="1" w:lastRow="0" w:firstColumn="1" w:lastColumn="0" w:noHBand="0" w:noVBand="1"/>
      </w:tblPr>
      <w:tblGrid>
        <w:gridCol w:w="1182"/>
        <w:gridCol w:w="1273"/>
        <w:gridCol w:w="1273"/>
        <w:gridCol w:w="1310"/>
        <w:gridCol w:w="1348"/>
        <w:gridCol w:w="1166"/>
        <w:gridCol w:w="1524"/>
      </w:tblGrid>
      <w:tr w:rsidR="005E4D95" w:rsidRPr="005E4D95" w:rsidTr="00F60655">
        <w:trPr>
          <w:trHeight w:val="315"/>
        </w:trPr>
        <w:tc>
          <w:tcPr>
            <w:tcW w:w="9076" w:type="dxa"/>
            <w:gridSpan w:val="7"/>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Arial" w:eastAsia="Times New Roman" w:hAnsi="Arial" w:cs="Arial"/>
                <w:b/>
                <w:bCs/>
                <w:szCs w:val="24"/>
                <w:lang w:eastAsia="es-CO"/>
              </w:rPr>
            </w:pPr>
            <w:r w:rsidRPr="005E4D95">
              <w:rPr>
                <w:rFonts w:ascii="Arial" w:eastAsia="Times New Roman" w:hAnsi="Arial" w:cs="Arial"/>
                <w:b/>
                <w:bCs/>
                <w:szCs w:val="24"/>
                <w:lang w:eastAsia="es-CO"/>
              </w:rPr>
              <w:t>EQUIPOS A INSTALAR</w:t>
            </w:r>
          </w:p>
        </w:tc>
      </w:tr>
      <w:tr w:rsidR="005E4D95" w:rsidRPr="005E4D95" w:rsidTr="00F60655">
        <w:trPr>
          <w:trHeight w:val="255"/>
        </w:trPr>
        <w:tc>
          <w:tcPr>
            <w:tcW w:w="940" w:type="dxa"/>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5E4D95" w:rsidRPr="005E4D95" w:rsidRDefault="005E4D95" w:rsidP="005E4D9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APARATO</w:t>
            </w:r>
          </w:p>
        </w:tc>
        <w:tc>
          <w:tcPr>
            <w:tcW w:w="0" w:type="auto"/>
            <w:tcBorders>
              <w:top w:val="single" w:sz="4" w:space="0" w:color="auto"/>
              <w:left w:val="nil"/>
              <w:bottom w:val="single" w:sz="4" w:space="0" w:color="auto"/>
              <w:right w:val="single" w:sz="4" w:space="0" w:color="auto"/>
            </w:tcBorders>
            <w:shd w:val="clear" w:color="000000" w:fill="D8E4BC"/>
            <w:noWrap/>
            <w:vAlign w:val="center"/>
            <w:hideMark/>
          </w:tcPr>
          <w:p w:rsidR="00F60655" w:rsidRDefault="005E4D95" w:rsidP="00F6065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CONSUMO</w:t>
            </w:r>
          </w:p>
          <w:p w:rsidR="005E4D95" w:rsidRPr="005E4D95" w:rsidRDefault="005E4D95" w:rsidP="00F6065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BTU/H</w:t>
            </w:r>
          </w:p>
        </w:tc>
        <w:tc>
          <w:tcPr>
            <w:tcW w:w="0" w:type="auto"/>
            <w:tcBorders>
              <w:top w:val="single" w:sz="4" w:space="0" w:color="auto"/>
              <w:left w:val="nil"/>
              <w:bottom w:val="single" w:sz="4" w:space="0" w:color="auto"/>
              <w:right w:val="single" w:sz="4" w:space="0" w:color="auto"/>
            </w:tcBorders>
            <w:shd w:val="clear" w:color="000000" w:fill="D8E4BC"/>
            <w:noWrap/>
            <w:vAlign w:val="center"/>
            <w:hideMark/>
          </w:tcPr>
          <w:p w:rsidR="00F60655" w:rsidRDefault="005E4D95" w:rsidP="00F6065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CONSUMO</w:t>
            </w:r>
          </w:p>
          <w:p w:rsidR="005E4D95" w:rsidRPr="005E4D95" w:rsidRDefault="005E4D95" w:rsidP="00F6065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M3/H</w:t>
            </w:r>
          </w:p>
        </w:tc>
        <w:tc>
          <w:tcPr>
            <w:tcW w:w="0" w:type="auto"/>
            <w:tcBorders>
              <w:top w:val="single" w:sz="4" w:space="0" w:color="auto"/>
              <w:left w:val="nil"/>
              <w:bottom w:val="single" w:sz="4" w:space="0" w:color="auto"/>
              <w:right w:val="single" w:sz="4" w:space="0" w:color="auto"/>
            </w:tcBorders>
            <w:shd w:val="clear" w:color="000000" w:fill="D8E4BC"/>
            <w:noWrap/>
            <w:vAlign w:val="center"/>
            <w:hideMark/>
          </w:tcPr>
          <w:p w:rsidR="005E4D95" w:rsidRPr="005E4D95" w:rsidRDefault="005E4D95" w:rsidP="005E4D9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CANTIDAD</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F60655" w:rsidRDefault="00F60655" w:rsidP="00F60655">
            <w:pPr>
              <w:suppressAutoHyphens w:val="0"/>
              <w:spacing w:before="0" w:beforeAutospacing="0"/>
              <w:jc w:val="center"/>
              <w:rPr>
                <w:rFonts w:ascii="Tahoma" w:eastAsia="Times New Roman" w:hAnsi="Tahoma" w:cs="Tahoma"/>
                <w:b/>
                <w:bCs/>
                <w:sz w:val="18"/>
                <w:szCs w:val="18"/>
                <w:lang w:eastAsia="es-CO"/>
              </w:rPr>
            </w:pPr>
            <w:r>
              <w:rPr>
                <w:rFonts w:ascii="Tahoma" w:eastAsia="Times New Roman" w:hAnsi="Tahoma" w:cs="Tahoma"/>
                <w:b/>
                <w:bCs/>
                <w:sz w:val="18"/>
                <w:szCs w:val="18"/>
                <w:lang w:eastAsia="es-CO"/>
              </w:rPr>
              <w:t>CONSUMO</w:t>
            </w:r>
          </w:p>
          <w:p w:rsidR="005E4D95" w:rsidRPr="005E4D95" w:rsidRDefault="00F60655" w:rsidP="00F60655">
            <w:pPr>
              <w:suppressAutoHyphens w:val="0"/>
              <w:spacing w:before="0" w:beforeAutospacing="0"/>
              <w:jc w:val="center"/>
              <w:rPr>
                <w:rFonts w:ascii="Tahoma" w:eastAsia="Times New Roman" w:hAnsi="Tahoma" w:cs="Tahoma"/>
                <w:b/>
                <w:bCs/>
                <w:sz w:val="18"/>
                <w:szCs w:val="18"/>
                <w:lang w:eastAsia="es-CO"/>
              </w:rPr>
            </w:pPr>
            <w:r>
              <w:rPr>
                <w:rFonts w:ascii="Tahoma" w:eastAsia="Times New Roman" w:hAnsi="Tahoma" w:cs="Tahoma"/>
                <w:b/>
                <w:bCs/>
                <w:sz w:val="18"/>
                <w:szCs w:val="18"/>
                <w:lang w:eastAsia="es-CO"/>
              </w:rPr>
              <w:t>T</w:t>
            </w:r>
            <w:r w:rsidR="005E4D95" w:rsidRPr="005E4D95">
              <w:rPr>
                <w:rFonts w:ascii="Tahoma" w:eastAsia="Times New Roman" w:hAnsi="Tahoma" w:cs="Tahoma"/>
                <w:b/>
                <w:bCs/>
                <w:sz w:val="18"/>
                <w:szCs w:val="18"/>
                <w:lang w:eastAsia="es-CO"/>
              </w:rPr>
              <w:t>OTAL BTUS</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F60655" w:rsidRDefault="005E4D95" w:rsidP="00F60655">
            <w:pPr>
              <w:suppressAutoHyphens w:val="0"/>
              <w:spacing w:before="0" w:beforeAutospacing="0"/>
              <w:jc w:val="center"/>
              <w:rPr>
                <w:rFonts w:ascii="Tahoma" w:eastAsia="Times New Roman" w:hAnsi="Tahoma" w:cs="Tahoma"/>
                <w:b/>
                <w:bCs/>
                <w:sz w:val="18"/>
                <w:szCs w:val="18"/>
                <w:lang w:eastAsia="es-CO"/>
              </w:rPr>
            </w:pPr>
            <w:r w:rsidRPr="005E4D95">
              <w:rPr>
                <w:rFonts w:ascii="Tahoma" w:eastAsia="Times New Roman" w:hAnsi="Tahoma" w:cs="Tahoma"/>
                <w:b/>
                <w:bCs/>
                <w:sz w:val="18"/>
                <w:szCs w:val="18"/>
                <w:lang w:eastAsia="es-CO"/>
              </w:rPr>
              <w:t>CONSUMO</w:t>
            </w:r>
          </w:p>
          <w:p w:rsidR="005E4D95" w:rsidRPr="005E4D95" w:rsidRDefault="005E4D95" w:rsidP="00F60655">
            <w:pPr>
              <w:suppressAutoHyphens w:val="0"/>
              <w:spacing w:before="0" w:beforeAutospacing="0"/>
              <w:jc w:val="center"/>
              <w:rPr>
                <w:rFonts w:ascii="Tahoma" w:eastAsia="Times New Roman" w:hAnsi="Tahoma" w:cs="Tahoma"/>
                <w:b/>
                <w:bCs/>
                <w:sz w:val="18"/>
                <w:szCs w:val="18"/>
                <w:lang w:eastAsia="es-CO"/>
              </w:rPr>
            </w:pPr>
            <w:r w:rsidRPr="005E4D95">
              <w:rPr>
                <w:rFonts w:ascii="Tahoma" w:eastAsia="Times New Roman" w:hAnsi="Tahoma" w:cs="Tahoma"/>
                <w:b/>
                <w:bCs/>
                <w:sz w:val="18"/>
                <w:szCs w:val="18"/>
                <w:lang w:eastAsia="es-CO"/>
              </w:rPr>
              <w:t>TOTAL KW</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F60655" w:rsidRDefault="005E4D95" w:rsidP="00F6065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CONSUMO</w:t>
            </w:r>
          </w:p>
          <w:p w:rsidR="005E4D95" w:rsidRPr="005E4D95" w:rsidRDefault="005E4D95" w:rsidP="00F6065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M3/H TOTAL</w:t>
            </w:r>
          </w:p>
        </w:tc>
      </w:tr>
      <w:tr w:rsidR="005E4D95" w:rsidRPr="005E4D95" w:rsidTr="00F60655">
        <w:trPr>
          <w:trHeight w:val="255"/>
        </w:trPr>
        <w:tc>
          <w:tcPr>
            <w:tcW w:w="940" w:type="dxa"/>
            <w:tcBorders>
              <w:top w:val="nil"/>
              <w:left w:val="single" w:sz="4" w:space="0" w:color="auto"/>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ESTUFA</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64000</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1,65</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1</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64000,00</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18,76</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1,65</w:t>
            </w:r>
          </w:p>
        </w:tc>
      </w:tr>
      <w:tr w:rsidR="005E4D95" w:rsidRPr="005E4D95" w:rsidTr="00F60655">
        <w:trPr>
          <w:trHeight w:val="255"/>
        </w:trPr>
        <w:tc>
          <w:tcPr>
            <w:tcW w:w="940" w:type="dxa"/>
            <w:tcBorders>
              <w:top w:val="nil"/>
              <w:left w:val="single" w:sz="4" w:space="0" w:color="auto"/>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ESTUFA</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64000</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1,65</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1</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64000,00</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18,76</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r w:rsidRPr="005E4D95">
              <w:rPr>
                <w:rFonts w:ascii="Tahoma" w:eastAsia="Times New Roman" w:hAnsi="Tahoma" w:cs="Tahoma"/>
                <w:sz w:val="20"/>
                <w:szCs w:val="20"/>
                <w:lang w:eastAsia="es-CO"/>
              </w:rPr>
              <w:t>1,65</w:t>
            </w:r>
          </w:p>
        </w:tc>
      </w:tr>
      <w:tr w:rsidR="005E4D95" w:rsidRPr="005E4D95" w:rsidTr="00F60655">
        <w:trPr>
          <w:trHeight w:val="255"/>
        </w:trPr>
        <w:tc>
          <w:tcPr>
            <w:tcW w:w="940" w:type="dxa"/>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single" w:sz="4" w:space="0" w:color="auto"/>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 xml:space="preserve">TOTAL </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128000,00</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37,51</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Tahoma" w:eastAsia="Times New Roman" w:hAnsi="Tahoma" w:cs="Tahoma"/>
                <w:b/>
                <w:bCs/>
                <w:sz w:val="20"/>
                <w:szCs w:val="20"/>
                <w:lang w:eastAsia="es-CO"/>
              </w:rPr>
            </w:pPr>
            <w:r w:rsidRPr="005E4D95">
              <w:rPr>
                <w:rFonts w:ascii="Tahoma" w:eastAsia="Times New Roman" w:hAnsi="Tahoma" w:cs="Tahoma"/>
                <w:b/>
                <w:bCs/>
                <w:sz w:val="20"/>
                <w:szCs w:val="20"/>
                <w:lang w:eastAsia="es-CO"/>
              </w:rPr>
              <w:t>3,29</w:t>
            </w:r>
          </w:p>
        </w:tc>
      </w:tr>
    </w:tbl>
    <w:p w:rsidR="005E4D95" w:rsidRPr="005E4D95" w:rsidRDefault="005E4D95" w:rsidP="005E4D95">
      <w:pPr>
        <w:keepNext/>
        <w:keepLines/>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69" w:name="_Toc67040176"/>
      <w:bookmarkStart w:id="70" w:name="_Toc179881721"/>
      <w:bookmarkStart w:id="71" w:name="_Toc481501414"/>
      <w:proofErr w:type="gramStart"/>
      <w:r w:rsidRPr="005E4D95">
        <w:rPr>
          <w:rFonts w:ascii="Swis721 Cn BT" w:eastAsiaTheme="majorEastAsia" w:hAnsi="Swis721 Cn BT" w:cstheme="majorBidi"/>
          <w:b/>
          <w:sz w:val="26"/>
          <w:szCs w:val="32"/>
          <w:lang w:eastAsia="ja-JP"/>
        </w:rPr>
        <w:lastRenderedPageBreak/>
        <w:t>ANÁLISIS  DE</w:t>
      </w:r>
      <w:proofErr w:type="gramEnd"/>
      <w:r w:rsidRPr="005E4D95">
        <w:rPr>
          <w:rFonts w:ascii="Swis721 Cn BT" w:eastAsiaTheme="majorEastAsia" w:hAnsi="Swis721 Cn BT" w:cstheme="majorBidi"/>
          <w:b/>
          <w:sz w:val="26"/>
          <w:szCs w:val="32"/>
          <w:lang w:eastAsia="ja-JP"/>
        </w:rPr>
        <w:t xml:space="preserve">  </w:t>
      </w:r>
      <w:smartTag w:uri="urn:schemas-microsoft-com:office:smarttags" w:element="PersonName">
        <w:smartTagPr>
          <w:attr w:name="ProductID" w:val="LA  RED"/>
        </w:smartTagPr>
        <w:r w:rsidRPr="005E4D95">
          <w:rPr>
            <w:rFonts w:ascii="Swis721 Cn BT" w:eastAsiaTheme="majorEastAsia" w:hAnsi="Swis721 Cn BT" w:cstheme="majorBidi"/>
            <w:b/>
            <w:sz w:val="26"/>
            <w:szCs w:val="32"/>
            <w:lang w:eastAsia="ja-JP"/>
          </w:rPr>
          <w:t>LA  RED</w:t>
        </w:r>
      </w:smartTag>
      <w:bookmarkEnd w:id="69"/>
      <w:bookmarkEnd w:id="70"/>
      <w:bookmarkEnd w:id="71"/>
    </w:p>
    <w:p w:rsidR="005E4D95" w:rsidRPr="005E4D95" w:rsidRDefault="005E4D95" w:rsidP="005E4D95">
      <w:pPr>
        <w:pStyle w:val="Ttulo3"/>
        <w:rPr>
          <w:rFonts w:ascii="Swis721 Cn BT" w:hAnsi="Swis721 Cn BT"/>
          <w:color w:val="auto"/>
        </w:rPr>
      </w:pPr>
      <w:bookmarkStart w:id="72" w:name="_Toc179881722"/>
      <w:bookmarkStart w:id="73" w:name="_Toc481501415"/>
      <w:r w:rsidRPr="005E4D95">
        <w:rPr>
          <w:rFonts w:ascii="Swis721 Cn BT" w:hAnsi="Swis721 Cn BT"/>
          <w:color w:val="auto"/>
        </w:rPr>
        <w:t>Regulación</w:t>
      </w:r>
      <w:bookmarkEnd w:id="72"/>
      <w:bookmarkEnd w:id="73"/>
    </w:p>
    <w:p w:rsidR="005E4D95" w:rsidRPr="005E4D95" w:rsidRDefault="002D7C42" w:rsidP="005E4D95">
      <w:pPr>
        <w:rPr>
          <w:rFonts w:ascii="Swis721 Cn BT" w:hAnsi="Swis721 Cn BT" w:cs="Tahoma"/>
        </w:rPr>
      </w:pPr>
      <w:r>
        <w:rPr>
          <w:rFonts w:ascii="Swis721 Cn BT" w:hAnsi="Swis721 Cn BT" w:cs="Tahoma"/>
        </w:rPr>
        <w:t>S</w:t>
      </w:r>
      <w:r w:rsidR="005E4D95" w:rsidRPr="005E4D95">
        <w:rPr>
          <w:rFonts w:ascii="Swis721 Cn BT" w:hAnsi="Swis721 Cn BT" w:cs="Tahoma"/>
        </w:rPr>
        <w:t xml:space="preserve">e </w:t>
      </w:r>
      <w:r>
        <w:rPr>
          <w:rFonts w:ascii="Swis721 Cn BT" w:hAnsi="Swis721 Cn BT" w:cs="Tahoma"/>
        </w:rPr>
        <w:t xml:space="preserve">debe </w:t>
      </w:r>
      <w:r w:rsidR="005E4D95" w:rsidRPr="005E4D95">
        <w:rPr>
          <w:rFonts w:ascii="Swis721 Cn BT" w:hAnsi="Swis721 Cn BT" w:cs="Tahoma"/>
        </w:rPr>
        <w:t>regula</w:t>
      </w:r>
      <w:r>
        <w:rPr>
          <w:rFonts w:ascii="Swis721 Cn BT" w:hAnsi="Swis721 Cn BT" w:cs="Tahoma"/>
        </w:rPr>
        <w:t>r</w:t>
      </w:r>
      <w:r w:rsidR="005E4D95" w:rsidRPr="005E4D95">
        <w:rPr>
          <w:rFonts w:ascii="Swis721 Cn BT" w:hAnsi="Swis721 Cn BT" w:cs="Tahoma"/>
        </w:rPr>
        <w:t xml:space="preserve"> o reduc</w:t>
      </w:r>
      <w:r>
        <w:rPr>
          <w:rFonts w:ascii="Swis721 Cn BT" w:hAnsi="Swis721 Cn BT" w:cs="Tahoma"/>
        </w:rPr>
        <w:t>ir</w:t>
      </w:r>
      <w:r w:rsidR="005E4D95" w:rsidRPr="005E4D95">
        <w:rPr>
          <w:rFonts w:ascii="Swis721 Cn BT" w:hAnsi="Swis721 Cn BT" w:cs="Tahoma"/>
        </w:rPr>
        <w:t xml:space="preserve"> la presión de la red de distribución, propiedad de </w:t>
      </w:r>
      <w:r>
        <w:rPr>
          <w:rFonts w:ascii="Swis721 Cn BT" w:hAnsi="Swis721 Cn BT" w:cs="Tahoma"/>
        </w:rPr>
        <w:t xml:space="preserve">la </w:t>
      </w:r>
      <w:r w:rsidR="005E4D95" w:rsidRPr="005E4D95">
        <w:rPr>
          <w:rFonts w:ascii="Swis721 Cn BT" w:hAnsi="Swis721 Cn BT" w:cs="Tahoma"/>
        </w:rPr>
        <w:t xml:space="preserve">ESP, a la presión de operación de la red de baja presión, </w:t>
      </w:r>
      <w:r>
        <w:rPr>
          <w:rFonts w:ascii="Swis721 Cn BT" w:hAnsi="Swis721 Cn BT" w:cs="Tahoma"/>
        </w:rPr>
        <w:t>se tendrá una ú</w:t>
      </w:r>
      <w:r w:rsidR="005E4D95" w:rsidRPr="005E4D95">
        <w:rPr>
          <w:rFonts w:ascii="Swis721 Cn BT" w:hAnsi="Swis721 Cn BT" w:cs="Tahoma"/>
        </w:rPr>
        <w:t xml:space="preserve">nica etapa de regulación de 60 psi a 0.33 psi que es la </w:t>
      </w:r>
      <w:proofErr w:type="spellStart"/>
      <w:r w:rsidR="005E4D95" w:rsidRPr="005E4D95">
        <w:rPr>
          <w:rFonts w:ascii="Swis721 Cn BT" w:hAnsi="Swis721 Cn BT" w:cs="Tahoma"/>
        </w:rPr>
        <w:t>presion</w:t>
      </w:r>
      <w:proofErr w:type="spellEnd"/>
      <w:r w:rsidR="005E4D95" w:rsidRPr="005E4D95">
        <w:rPr>
          <w:rFonts w:ascii="Swis721 Cn BT" w:hAnsi="Swis721 Cn BT" w:cs="Tahoma"/>
        </w:rPr>
        <w:t xml:space="preserve"> necesaria para el adecuado funcionamiento de los aparatos. </w:t>
      </w:r>
    </w:p>
    <w:p w:rsidR="005E4D95" w:rsidRPr="005E4D95" w:rsidRDefault="002D7C42" w:rsidP="005E4D95">
      <w:pPr>
        <w:rPr>
          <w:rFonts w:ascii="Swis721 Cn BT" w:hAnsi="Swis721 Cn BT" w:cs="Tahoma"/>
        </w:rPr>
      </w:pPr>
      <w:r>
        <w:rPr>
          <w:rFonts w:ascii="Swis721 Cn BT" w:hAnsi="Swis721 Cn BT" w:cs="Tahoma"/>
        </w:rPr>
        <w:t xml:space="preserve">El regulador y medidor tendrán una capacidad de 4.0 m³/h y estarán localizados en la fachada de la </w:t>
      </w:r>
      <w:proofErr w:type="spellStart"/>
      <w:r>
        <w:rPr>
          <w:rFonts w:ascii="Swis721 Cn BT" w:hAnsi="Swis721 Cn BT" w:cs="Tahoma"/>
        </w:rPr>
        <w:t>edificacón</w:t>
      </w:r>
      <w:proofErr w:type="spellEnd"/>
      <w:r>
        <w:rPr>
          <w:rFonts w:ascii="Swis721 Cn BT" w:hAnsi="Swis721 Cn BT" w:cs="Tahoma"/>
        </w:rPr>
        <w:t>.</w:t>
      </w:r>
    </w:p>
    <w:p w:rsidR="005E4D95" w:rsidRDefault="005E4D95" w:rsidP="005E4D95">
      <w:pPr>
        <w:pStyle w:val="Ttulo3"/>
        <w:rPr>
          <w:rFonts w:ascii="Swis721 Cn BT" w:hAnsi="Swis721 Cn BT"/>
          <w:color w:val="auto"/>
        </w:rPr>
      </w:pPr>
      <w:bookmarkStart w:id="74" w:name="_Toc67040178"/>
      <w:bookmarkStart w:id="75" w:name="_Toc481501416"/>
      <w:r>
        <w:rPr>
          <w:rFonts w:ascii="Swis721 Cn BT" w:hAnsi="Swis721 Cn BT"/>
          <w:color w:val="auto"/>
        </w:rPr>
        <w:t>Cálculo De La Red</w:t>
      </w:r>
      <w:bookmarkEnd w:id="75"/>
    </w:p>
    <w:p w:rsidR="005E4D95" w:rsidRDefault="00727515" w:rsidP="005E4D95">
      <w:pPr>
        <w:rPr>
          <w:lang w:eastAsia="ja-JP"/>
        </w:rPr>
      </w:pPr>
      <w:r>
        <w:rPr>
          <w:lang w:eastAsia="ja-JP"/>
        </w:rPr>
        <w:t xml:space="preserve">La red se calcula mediante la ecuación de </w:t>
      </w:r>
      <w:proofErr w:type="spellStart"/>
      <w:r>
        <w:rPr>
          <w:lang w:eastAsia="ja-JP"/>
        </w:rPr>
        <w:t>Renouard</w:t>
      </w:r>
      <w:proofErr w:type="spellEnd"/>
      <w:r>
        <w:rPr>
          <w:lang w:eastAsia="ja-JP"/>
        </w:rPr>
        <w:t xml:space="preserve"> Lineal, a </w:t>
      </w:r>
      <w:proofErr w:type="gramStart"/>
      <w:r>
        <w:rPr>
          <w:lang w:eastAsia="ja-JP"/>
        </w:rPr>
        <w:t>continuación</w:t>
      </w:r>
      <w:proofErr w:type="gramEnd"/>
      <w:r>
        <w:rPr>
          <w:lang w:eastAsia="ja-JP"/>
        </w:rPr>
        <w:t xml:space="preserve"> se muestran los cálculos realizados:</w:t>
      </w:r>
    </w:p>
    <w:p w:rsidR="00727515" w:rsidRPr="005E4D95" w:rsidRDefault="00727515" w:rsidP="005E4D95">
      <w:pPr>
        <w:rPr>
          <w:lang w:eastAsia="ja-JP"/>
        </w:rPr>
      </w:pPr>
    </w:p>
    <w:tbl>
      <w:tblPr>
        <w:tblW w:w="0" w:type="auto"/>
        <w:jc w:val="center"/>
        <w:tblCellMar>
          <w:left w:w="70" w:type="dxa"/>
          <w:right w:w="70" w:type="dxa"/>
        </w:tblCellMar>
        <w:tblLook w:val="04A0" w:firstRow="1" w:lastRow="0" w:firstColumn="1" w:lastColumn="0" w:noHBand="0" w:noVBand="1"/>
      </w:tblPr>
      <w:tblGrid>
        <w:gridCol w:w="306"/>
        <w:gridCol w:w="306"/>
        <w:gridCol w:w="853"/>
        <w:gridCol w:w="925"/>
        <w:gridCol w:w="781"/>
        <w:gridCol w:w="928"/>
        <w:gridCol w:w="805"/>
        <w:gridCol w:w="719"/>
        <w:gridCol w:w="885"/>
      </w:tblGrid>
      <w:tr w:rsidR="005E4D95" w:rsidRPr="005E4D95" w:rsidTr="005E4D95">
        <w:trPr>
          <w:trHeight w:val="315"/>
          <w:jc w:val="center"/>
        </w:trPr>
        <w:tc>
          <w:tcPr>
            <w:tcW w:w="0" w:type="auto"/>
            <w:gridSpan w:val="9"/>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Arial" w:eastAsia="Times New Roman" w:hAnsi="Arial" w:cs="Arial"/>
                <w:b/>
                <w:bCs/>
                <w:szCs w:val="24"/>
                <w:lang w:eastAsia="es-CO"/>
              </w:rPr>
            </w:pPr>
            <w:r w:rsidRPr="005E4D95">
              <w:rPr>
                <w:rFonts w:ascii="Arial" w:eastAsia="Times New Roman" w:hAnsi="Arial" w:cs="Arial"/>
                <w:b/>
                <w:bCs/>
                <w:szCs w:val="24"/>
                <w:lang w:eastAsia="es-CO"/>
              </w:rPr>
              <w:t>RED DE GAS NATURAL</w:t>
            </w:r>
          </w:p>
        </w:tc>
      </w:tr>
      <w:tr w:rsidR="005E4D95" w:rsidRPr="005E4D95" w:rsidTr="005E4D95">
        <w:trPr>
          <w:trHeight w:val="315"/>
          <w:jc w:val="center"/>
        </w:trPr>
        <w:tc>
          <w:tcPr>
            <w:tcW w:w="0" w:type="auto"/>
            <w:gridSpan w:val="9"/>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Arial" w:eastAsia="Times New Roman" w:hAnsi="Arial" w:cs="Arial"/>
                <w:b/>
                <w:bCs/>
                <w:szCs w:val="24"/>
                <w:lang w:eastAsia="es-CO"/>
              </w:rPr>
            </w:pPr>
            <w:r w:rsidRPr="005E4D95">
              <w:rPr>
                <w:rFonts w:ascii="Arial" w:eastAsia="Times New Roman" w:hAnsi="Arial" w:cs="Arial"/>
                <w:b/>
                <w:bCs/>
                <w:szCs w:val="24"/>
                <w:lang w:eastAsia="es-CO"/>
              </w:rPr>
              <w:t>BAJA PRESION</w:t>
            </w:r>
          </w:p>
        </w:tc>
      </w:tr>
      <w:tr w:rsidR="005E4D95" w:rsidRPr="005E4D95" w:rsidTr="005E4D95">
        <w:trPr>
          <w:trHeight w:val="300"/>
          <w:jc w:val="center"/>
        </w:trPr>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Arial" w:eastAsia="Times New Roman" w:hAnsi="Arial" w:cs="Arial"/>
                <w:b/>
                <w:bCs/>
                <w:szCs w:val="24"/>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r>
      <w:tr w:rsidR="005E4D95" w:rsidRPr="005E4D95" w:rsidTr="005E4D95">
        <w:trPr>
          <w:trHeight w:val="315"/>
          <w:jc w:val="center"/>
        </w:trPr>
        <w:tc>
          <w:tcPr>
            <w:tcW w:w="0" w:type="auto"/>
            <w:gridSpan w:val="2"/>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8"/>
                <w:szCs w:val="18"/>
                <w:lang w:eastAsia="es-CO"/>
              </w:rPr>
            </w:pPr>
            <w:r w:rsidRPr="005E4D95">
              <w:rPr>
                <w:rFonts w:ascii="Swis721 Cn BT" w:eastAsia="Times New Roman" w:hAnsi="Swis721 Cn BT" w:cs="Arial"/>
                <w:b/>
                <w:bCs/>
                <w:sz w:val="18"/>
                <w:szCs w:val="18"/>
                <w:lang w:eastAsia="es-CO"/>
              </w:rPr>
              <w:t>PI</w:t>
            </w:r>
          </w:p>
        </w:tc>
        <w:tc>
          <w:tcPr>
            <w:tcW w:w="0" w:type="auto"/>
            <w:tcBorders>
              <w:top w:val="single" w:sz="4" w:space="0" w:color="auto"/>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left"/>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0,33 PSI</w:t>
            </w: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Swis721 Cn BT" w:eastAsia="Times New Roman" w:hAnsi="Swis721 Cn BT" w:cs="Arial"/>
                <w:b/>
                <w:bCs/>
                <w:sz w:val="16"/>
                <w:szCs w:val="16"/>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r>
      <w:tr w:rsidR="005E4D95" w:rsidRPr="005E4D95" w:rsidTr="005E4D95">
        <w:trPr>
          <w:trHeight w:val="405"/>
          <w:jc w:val="center"/>
        </w:trPr>
        <w:tc>
          <w:tcPr>
            <w:tcW w:w="0" w:type="auto"/>
            <w:gridSpan w:val="2"/>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8"/>
                <w:szCs w:val="18"/>
                <w:lang w:eastAsia="es-CO"/>
              </w:rPr>
            </w:pPr>
            <w:r w:rsidRPr="005E4D95">
              <w:rPr>
                <w:rFonts w:ascii="Swis721 Cn BT" w:eastAsia="Times New Roman" w:hAnsi="Swis721 Cn BT" w:cs="Arial"/>
                <w:b/>
                <w:bCs/>
                <w:sz w:val="18"/>
                <w:szCs w:val="18"/>
                <w:lang w:eastAsia="es-CO"/>
              </w:rPr>
              <w:t>PI</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left"/>
              <w:rPr>
                <w:rFonts w:ascii="Swis721 Cn BT" w:eastAsia="Times New Roman" w:hAnsi="Swis721 Cn BT" w:cs="Arial"/>
                <w:sz w:val="16"/>
                <w:szCs w:val="16"/>
                <w:lang w:eastAsia="es-CO"/>
              </w:rPr>
            </w:pPr>
            <w:bookmarkStart w:id="76" w:name="RANGE!C8"/>
            <w:r w:rsidRPr="005E4D95">
              <w:rPr>
                <w:rFonts w:ascii="Swis721 Cn BT" w:eastAsia="Times New Roman" w:hAnsi="Swis721 Cn BT" w:cs="Arial"/>
                <w:sz w:val="16"/>
                <w:szCs w:val="16"/>
                <w:lang w:eastAsia="es-CO"/>
              </w:rPr>
              <w:t>22,75 mbar</w:t>
            </w:r>
            <w:bookmarkEnd w:id="76"/>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Swis721 Cn BT" w:eastAsia="Times New Roman" w:hAnsi="Swis721 Cn BT" w:cs="Arial"/>
                <w:sz w:val="16"/>
                <w:szCs w:val="16"/>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r>
      <w:tr w:rsidR="005E4D95" w:rsidRPr="005E4D95" w:rsidTr="005E4D95">
        <w:trPr>
          <w:trHeight w:val="300"/>
          <w:jc w:val="center"/>
        </w:trPr>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000000" w:fill="auto"/>
            <w:noWrap/>
            <w:vAlign w:val="center"/>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r>
      <w:tr w:rsidR="005E4D95" w:rsidRPr="005E4D95" w:rsidTr="005E4D95">
        <w:trPr>
          <w:trHeight w:val="300"/>
          <w:jc w:val="center"/>
        </w:trPr>
        <w:tc>
          <w:tcPr>
            <w:tcW w:w="0" w:type="auto"/>
            <w:gridSpan w:val="2"/>
            <w:vMerge w:val="restart"/>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TRAMO</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CAUDAL</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DIAM./NOM.</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DIAM. INT</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LONG./REAL</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 xml:space="preserve">PERDIDAS </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PRESIÓN</w:t>
            </w:r>
          </w:p>
        </w:tc>
        <w:tc>
          <w:tcPr>
            <w:tcW w:w="0" w:type="auto"/>
            <w:tcBorders>
              <w:top w:val="single" w:sz="4" w:space="0" w:color="auto"/>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VELOCIDAD</w:t>
            </w:r>
          </w:p>
        </w:tc>
      </w:tr>
      <w:tr w:rsidR="005E4D95" w:rsidRPr="005E4D95" w:rsidTr="005E4D95">
        <w:trPr>
          <w:trHeight w:val="300"/>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5E4D95" w:rsidRPr="005E4D95" w:rsidRDefault="005E4D95" w:rsidP="005E4D95">
            <w:pPr>
              <w:suppressAutoHyphens w:val="0"/>
              <w:spacing w:before="0" w:beforeAutospacing="0"/>
              <w:jc w:val="left"/>
              <w:rPr>
                <w:rFonts w:ascii="Swis721 Cn BT" w:eastAsia="Times New Roman" w:hAnsi="Swis721 Cn BT" w:cs="Arial"/>
                <w:b/>
                <w:bCs/>
                <w:sz w:val="16"/>
                <w:szCs w:val="16"/>
                <w:lang w:eastAsia="es-CO"/>
              </w:rPr>
            </w:pPr>
          </w:p>
        </w:tc>
        <w:tc>
          <w:tcPr>
            <w:tcW w:w="0" w:type="auto"/>
            <w:tcBorders>
              <w:top w:val="nil"/>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Q (m3/h)</w:t>
            </w:r>
          </w:p>
        </w:tc>
        <w:tc>
          <w:tcPr>
            <w:tcW w:w="0" w:type="auto"/>
            <w:tcBorders>
              <w:top w:val="nil"/>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 xml:space="preserve"> D (")</w:t>
            </w:r>
          </w:p>
        </w:tc>
        <w:tc>
          <w:tcPr>
            <w:tcW w:w="0" w:type="auto"/>
            <w:tcBorders>
              <w:top w:val="nil"/>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mm</w:t>
            </w:r>
          </w:p>
        </w:tc>
        <w:tc>
          <w:tcPr>
            <w:tcW w:w="0" w:type="auto"/>
            <w:tcBorders>
              <w:top w:val="nil"/>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LR (</w:t>
            </w:r>
            <w:proofErr w:type="spellStart"/>
            <w:r w:rsidRPr="005E4D95">
              <w:rPr>
                <w:rFonts w:ascii="Swis721 Cn BT" w:eastAsia="Times New Roman" w:hAnsi="Swis721 Cn BT" w:cs="Arial"/>
                <w:b/>
                <w:bCs/>
                <w:sz w:val="16"/>
                <w:szCs w:val="16"/>
                <w:lang w:eastAsia="es-CO"/>
              </w:rPr>
              <w:t>mt</w:t>
            </w:r>
            <w:proofErr w:type="spellEnd"/>
            <w:r w:rsidRPr="005E4D95">
              <w:rPr>
                <w:rFonts w:ascii="Swis721 Cn BT" w:eastAsia="Times New Roman" w:hAnsi="Swis721 Cn BT" w:cs="Arial"/>
                <w:b/>
                <w:bCs/>
                <w:sz w:val="16"/>
                <w:szCs w:val="16"/>
                <w:lang w:eastAsia="es-CO"/>
              </w:rPr>
              <w:t>)</w:t>
            </w:r>
          </w:p>
        </w:tc>
        <w:tc>
          <w:tcPr>
            <w:tcW w:w="0" w:type="auto"/>
            <w:tcBorders>
              <w:top w:val="nil"/>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TRAMO</w:t>
            </w:r>
          </w:p>
        </w:tc>
        <w:tc>
          <w:tcPr>
            <w:tcW w:w="0" w:type="auto"/>
            <w:tcBorders>
              <w:top w:val="nil"/>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FINAL</w:t>
            </w:r>
          </w:p>
        </w:tc>
        <w:tc>
          <w:tcPr>
            <w:tcW w:w="0" w:type="auto"/>
            <w:tcBorders>
              <w:top w:val="nil"/>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b/>
                <w:bCs/>
                <w:sz w:val="16"/>
                <w:szCs w:val="16"/>
                <w:lang w:eastAsia="es-CO"/>
              </w:rPr>
            </w:pPr>
            <w:r w:rsidRPr="005E4D95">
              <w:rPr>
                <w:rFonts w:ascii="Swis721 Cn BT" w:eastAsia="Times New Roman" w:hAnsi="Swis721 Cn BT" w:cs="Arial"/>
                <w:b/>
                <w:bCs/>
                <w:sz w:val="16"/>
                <w:szCs w:val="16"/>
                <w:lang w:eastAsia="es-CO"/>
              </w:rPr>
              <w:t>(m/s)</w:t>
            </w:r>
          </w:p>
        </w:tc>
      </w:tr>
      <w:tr w:rsidR="005E4D95" w:rsidRPr="005E4D95" w:rsidTr="005E4D95">
        <w:trPr>
          <w:trHeight w:val="315"/>
          <w:jc w:val="center"/>
        </w:trPr>
        <w:tc>
          <w:tcPr>
            <w:tcW w:w="0" w:type="auto"/>
            <w:tcBorders>
              <w:top w:val="nil"/>
              <w:left w:val="single" w:sz="4" w:space="0" w:color="auto"/>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1</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2</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3,29</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 xml:space="preserve"> 3/4</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19,94</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11,7</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1,04</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21,71</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4,05</w:t>
            </w:r>
          </w:p>
        </w:tc>
      </w:tr>
      <w:tr w:rsidR="005E4D95" w:rsidRPr="005E4D95" w:rsidTr="005E4D95">
        <w:trPr>
          <w:trHeight w:val="300"/>
          <w:jc w:val="center"/>
        </w:trPr>
        <w:tc>
          <w:tcPr>
            <w:tcW w:w="0" w:type="auto"/>
            <w:tcBorders>
              <w:top w:val="nil"/>
              <w:left w:val="single" w:sz="4" w:space="0" w:color="auto"/>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2</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3</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1,65</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 xml:space="preserve"> 1/2</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13,84</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2,5</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0,37</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21,35</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4,20</w:t>
            </w:r>
          </w:p>
        </w:tc>
      </w:tr>
      <w:tr w:rsidR="005E4D95" w:rsidRPr="005E4D95" w:rsidTr="005E4D95">
        <w:trPr>
          <w:trHeight w:val="300"/>
          <w:jc w:val="center"/>
        </w:trPr>
        <w:tc>
          <w:tcPr>
            <w:tcW w:w="0" w:type="auto"/>
            <w:tcBorders>
              <w:top w:val="nil"/>
              <w:left w:val="single" w:sz="4" w:space="0" w:color="auto"/>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2</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4</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1,65</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 xml:space="preserve"> 3/4</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19,94</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3,15</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0,08</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21,63</w:t>
            </w:r>
          </w:p>
        </w:tc>
        <w:tc>
          <w:tcPr>
            <w:tcW w:w="0" w:type="auto"/>
            <w:tcBorders>
              <w:top w:val="nil"/>
              <w:left w:val="nil"/>
              <w:bottom w:val="single" w:sz="4" w:space="0" w:color="auto"/>
              <w:right w:val="single" w:sz="4" w:space="0" w:color="auto"/>
            </w:tcBorders>
            <w:shd w:val="clear" w:color="000000" w:fill="auto"/>
            <w:noWrap/>
            <w:vAlign w:val="bottom"/>
            <w:hideMark/>
          </w:tcPr>
          <w:p w:rsidR="005E4D95" w:rsidRPr="005E4D95" w:rsidRDefault="005E4D95" w:rsidP="005E4D95">
            <w:pPr>
              <w:suppressAutoHyphens w:val="0"/>
              <w:spacing w:before="0" w:beforeAutospacing="0"/>
              <w:jc w:val="center"/>
              <w:rPr>
                <w:rFonts w:ascii="Swis721 Cn BT" w:eastAsia="Times New Roman" w:hAnsi="Swis721 Cn BT" w:cs="Arial"/>
                <w:sz w:val="16"/>
                <w:szCs w:val="16"/>
                <w:lang w:eastAsia="es-CO"/>
              </w:rPr>
            </w:pPr>
            <w:r w:rsidRPr="005E4D95">
              <w:rPr>
                <w:rFonts w:ascii="Swis721 Cn BT" w:eastAsia="Times New Roman" w:hAnsi="Swis721 Cn BT" w:cs="Arial"/>
                <w:sz w:val="16"/>
                <w:szCs w:val="16"/>
                <w:lang w:eastAsia="es-CO"/>
              </w:rPr>
              <w:t>2,02</w:t>
            </w:r>
          </w:p>
        </w:tc>
      </w:tr>
    </w:tbl>
    <w:p w:rsidR="005E4D95" w:rsidRPr="005E4D95" w:rsidRDefault="005E4D95" w:rsidP="005E4D95">
      <w:pPr>
        <w:rPr>
          <w:rFonts w:ascii="Swis721 Cn BT" w:hAnsi="Swis721 Cn BT" w:cs="Tahoma"/>
        </w:rPr>
      </w:pPr>
    </w:p>
    <w:p w:rsidR="005E4D95" w:rsidRPr="005E4D95" w:rsidRDefault="005E4D95" w:rsidP="005E4D95">
      <w:pPr>
        <w:keepNext/>
        <w:keepLines/>
        <w:numPr>
          <w:ilvl w:val="1"/>
          <w:numId w:val="2"/>
        </w:numPr>
        <w:spacing w:before="480" w:beforeAutospacing="0" w:after="240"/>
        <w:ind w:left="578" w:hanging="578"/>
        <w:jc w:val="left"/>
        <w:outlineLvl w:val="1"/>
        <w:rPr>
          <w:rFonts w:ascii="Swis721 Cn BT" w:eastAsiaTheme="majorEastAsia" w:hAnsi="Swis721 Cn BT" w:cstheme="majorBidi"/>
          <w:b/>
          <w:sz w:val="26"/>
          <w:szCs w:val="32"/>
          <w:lang w:eastAsia="ja-JP"/>
        </w:rPr>
      </w:pPr>
      <w:bookmarkStart w:id="77" w:name="_Toc67040181"/>
      <w:bookmarkStart w:id="78" w:name="_Toc179881723"/>
      <w:bookmarkStart w:id="79" w:name="_Toc481501417"/>
      <w:bookmarkEnd w:id="74"/>
      <w:r w:rsidRPr="005E4D95">
        <w:rPr>
          <w:rFonts w:ascii="Swis721 Cn BT" w:eastAsiaTheme="majorEastAsia" w:hAnsi="Swis721 Cn BT" w:cstheme="majorBidi"/>
          <w:b/>
          <w:sz w:val="26"/>
          <w:szCs w:val="32"/>
          <w:lang w:eastAsia="ja-JP"/>
        </w:rPr>
        <w:t>ANALISIS DE VENTILACIÓN</w:t>
      </w:r>
      <w:bookmarkEnd w:id="77"/>
      <w:bookmarkEnd w:id="78"/>
      <w:bookmarkEnd w:id="79"/>
    </w:p>
    <w:p w:rsidR="005E4D95" w:rsidRPr="005E4D95" w:rsidRDefault="005E4D95" w:rsidP="005E4D95">
      <w:pPr>
        <w:rPr>
          <w:rFonts w:ascii="Swis721 Cn BT" w:hAnsi="Swis721 Cn BT" w:cs="Tahoma"/>
          <w:szCs w:val="24"/>
        </w:rPr>
      </w:pPr>
    </w:p>
    <w:p w:rsidR="005E4D95" w:rsidRPr="005E4D95" w:rsidRDefault="005E4D95" w:rsidP="005E4D95">
      <w:pPr>
        <w:pStyle w:val="Textoindependiente3"/>
        <w:numPr>
          <w:ilvl w:val="12"/>
          <w:numId w:val="0"/>
        </w:numPr>
        <w:rPr>
          <w:rFonts w:ascii="Swis721 Cn BT" w:hAnsi="Swis721 Cn BT" w:cs="Tahoma"/>
          <w:sz w:val="24"/>
          <w:szCs w:val="24"/>
        </w:rPr>
      </w:pPr>
      <w:r w:rsidRPr="005E4D95">
        <w:rPr>
          <w:rFonts w:ascii="Swis721 Cn BT" w:hAnsi="Swis721 Cn BT" w:cs="Tahoma"/>
          <w:sz w:val="24"/>
          <w:szCs w:val="24"/>
        </w:rPr>
        <w:t xml:space="preserve">Para los recintos donde se instalen equipos que funcionen a gas se requiere un permanente suministro de aire para la combustión, ventilación y dilución de gases de combustión. A </w:t>
      </w:r>
      <w:proofErr w:type="gramStart"/>
      <w:r w:rsidRPr="005E4D95">
        <w:rPr>
          <w:rFonts w:ascii="Swis721 Cn BT" w:hAnsi="Swis721 Cn BT" w:cs="Tahoma"/>
          <w:sz w:val="24"/>
          <w:szCs w:val="24"/>
        </w:rPr>
        <w:t>continuación</w:t>
      </w:r>
      <w:proofErr w:type="gramEnd"/>
      <w:r w:rsidRPr="005E4D95">
        <w:rPr>
          <w:rFonts w:ascii="Swis721 Cn BT" w:hAnsi="Swis721 Cn BT" w:cs="Tahoma"/>
          <w:sz w:val="24"/>
          <w:szCs w:val="24"/>
        </w:rPr>
        <w:t xml:space="preserve"> se hace un análisis del espacio donde serán instalados los </w:t>
      </w:r>
      <w:proofErr w:type="spellStart"/>
      <w:r w:rsidRPr="005E4D95">
        <w:rPr>
          <w:rFonts w:ascii="Swis721 Cn BT" w:hAnsi="Swis721 Cn BT" w:cs="Tahoma"/>
          <w:sz w:val="24"/>
          <w:szCs w:val="24"/>
        </w:rPr>
        <w:t>gasodomésticos</w:t>
      </w:r>
      <w:proofErr w:type="spellEnd"/>
      <w:r w:rsidRPr="005E4D95">
        <w:rPr>
          <w:rFonts w:ascii="Swis721 Cn BT" w:hAnsi="Swis721 Cn BT" w:cs="Tahoma"/>
          <w:sz w:val="24"/>
          <w:szCs w:val="24"/>
        </w:rPr>
        <w:t>.</w:t>
      </w:r>
    </w:p>
    <w:p w:rsidR="005E4D95" w:rsidRPr="005E4D95" w:rsidRDefault="005E4D95" w:rsidP="005E4D95">
      <w:pPr>
        <w:numPr>
          <w:ilvl w:val="12"/>
          <w:numId w:val="0"/>
        </w:numPr>
        <w:rPr>
          <w:rFonts w:ascii="Swis721 Cn BT" w:hAnsi="Swis721 Cn BT" w:cs="Tahoma"/>
          <w:szCs w:val="24"/>
        </w:rPr>
      </w:pPr>
    </w:p>
    <w:tbl>
      <w:tblPr>
        <w:tblW w:w="0" w:type="auto"/>
        <w:jc w:val="center"/>
        <w:tblCellMar>
          <w:left w:w="70" w:type="dxa"/>
          <w:right w:w="70" w:type="dxa"/>
        </w:tblCellMar>
        <w:tblLook w:val="04A0" w:firstRow="1" w:lastRow="0" w:firstColumn="1" w:lastColumn="0" w:noHBand="0" w:noVBand="1"/>
      </w:tblPr>
      <w:tblGrid>
        <w:gridCol w:w="2375"/>
        <w:gridCol w:w="1979"/>
        <w:gridCol w:w="1047"/>
        <w:gridCol w:w="2521"/>
      </w:tblGrid>
      <w:tr w:rsidR="005E4D95" w:rsidRPr="005E4D95" w:rsidTr="005E4D95">
        <w:trPr>
          <w:trHeight w:val="255"/>
          <w:jc w:val="center"/>
        </w:trPr>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left"/>
              <w:rPr>
                <w:rFonts w:ascii="Arial Rounded MT Bold" w:eastAsia="Times New Roman" w:hAnsi="Arial Rounded MT Bold" w:cs="Arial"/>
                <w:b/>
                <w:bCs/>
                <w:sz w:val="28"/>
                <w:szCs w:val="28"/>
                <w:lang w:eastAsia="es-CO"/>
              </w:rPr>
            </w:pP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auto" w:fill="auto"/>
            <w:noWrap/>
            <w:vAlign w:val="center"/>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c>
          <w:tcPr>
            <w:tcW w:w="0" w:type="auto"/>
            <w:tcBorders>
              <w:top w:val="nil"/>
              <w:left w:val="nil"/>
              <w:bottom w:val="nil"/>
              <w:right w:val="single" w:sz="8" w:space="0" w:color="auto"/>
            </w:tcBorders>
            <w:shd w:val="clear" w:color="auto" w:fill="auto"/>
            <w:noWrap/>
            <w:vAlign w:val="center"/>
            <w:hideMark/>
          </w:tcPr>
          <w:p w:rsidR="005E4D95" w:rsidRPr="005E4D95" w:rsidRDefault="005E4D95" w:rsidP="005E4D95">
            <w:pPr>
              <w:suppressAutoHyphens w:val="0"/>
              <w:spacing w:before="0" w:beforeAutospacing="0"/>
              <w:jc w:val="left"/>
              <w:rPr>
                <w:rFonts w:ascii="Arial Rounded MT Bold" w:eastAsia="Times New Roman" w:hAnsi="Arial Rounded MT Bold" w:cs="Arial"/>
                <w:b/>
                <w:bCs/>
                <w:sz w:val="28"/>
                <w:szCs w:val="28"/>
                <w:lang w:eastAsia="es-CO"/>
              </w:rPr>
            </w:pPr>
            <w:r w:rsidRPr="005E4D95">
              <w:rPr>
                <w:rFonts w:ascii="Arial Rounded MT Bold" w:eastAsia="Times New Roman" w:hAnsi="Arial Rounded MT Bold" w:cs="Arial"/>
                <w:b/>
                <w:bCs/>
                <w:sz w:val="28"/>
                <w:szCs w:val="28"/>
                <w:lang w:eastAsia="es-CO"/>
              </w:rPr>
              <w:t> </w:t>
            </w:r>
          </w:p>
        </w:tc>
      </w:tr>
      <w:tr w:rsidR="005E4D95" w:rsidRPr="005E4D95" w:rsidTr="005E4D95">
        <w:trPr>
          <w:trHeight w:val="270"/>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left"/>
              <w:rPr>
                <w:rFonts w:ascii="Swis721 Lt BT" w:eastAsia="Times New Roman" w:hAnsi="Swis721 Lt BT" w:cs="Arial"/>
                <w:b/>
                <w:bCs/>
                <w:sz w:val="18"/>
                <w:szCs w:val="18"/>
                <w:lang w:eastAsia="es-CO"/>
              </w:rPr>
            </w:pPr>
            <w:r w:rsidRPr="005E4D95">
              <w:rPr>
                <w:rFonts w:ascii="Swis721 Lt BT" w:eastAsia="Times New Roman" w:hAnsi="Swis721 Lt BT" w:cs="Arial"/>
                <w:b/>
                <w:bCs/>
                <w:sz w:val="18"/>
                <w:szCs w:val="18"/>
                <w:lang w:eastAsia="es-CO"/>
              </w:rPr>
              <w:lastRenderedPageBreak/>
              <w:t>POTENCIA TOTAL</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sz w:val="20"/>
                <w:szCs w:val="20"/>
                <w:lang w:eastAsia="es-CO"/>
              </w:rPr>
            </w:pPr>
            <w:bookmarkStart w:id="80" w:name="RANGE!B8"/>
            <w:r w:rsidRPr="005E4D95">
              <w:rPr>
                <w:rFonts w:ascii="Swis721 Lt BT" w:eastAsia="Times New Roman" w:hAnsi="Swis721 Lt BT" w:cs="Arial"/>
                <w:sz w:val="20"/>
                <w:szCs w:val="20"/>
                <w:lang w:eastAsia="es-CO"/>
              </w:rPr>
              <w:t>128000,00 BTU/h</w:t>
            </w:r>
            <w:bookmarkEnd w:id="80"/>
          </w:p>
        </w:tc>
        <w:tc>
          <w:tcPr>
            <w:tcW w:w="0" w:type="auto"/>
            <w:tcBorders>
              <w:top w:val="nil"/>
              <w:left w:val="nil"/>
              <w:bottom w:val="nil"/>
              <w:right w:val="nil"/>
            </w:tcBorders>
            <w:shd w:val="clear" w:color="auto" w:fill="auto"/>
            <w:noWrap/>
            <w:vAlign w:val="center"/>
            <w:hideMark/>
          </w:tcPr>
          <w:p w:rsidR="005E4D95" w:rsidRPr="005E4D95" w:rsidRDefault="005E4D95" w:rsidP="005E4D95">
            <w:pPr>
              <w:suppressAutoHyphens w:val="0"/>
              <w:spacing w:before="0" w:beforeAutospacing="0"/>
              <w:jc w:val="center"/>
              <w:rPr>
                <w:rFonts w:ascii="Swis721 Lt BT" w:eastAsia="Times New Roman" w:hAnsi="Swis721 Lt BT" w:cs="Arial"/>
                <w:sz w:val="20"/>
                <w:szCs w:val="20"/>
                <w:lang w:eastAsia="es-CO"/>
              </w:rPr>
            </w:pPr>
          </w:p>
        </w:tc>
        <w:tc>
          <w:tcPr>
            <w:tcW w:w="0" w:type="auto"/>
            <w:tcBorders>
              <w:top w:val="nil"/>
              <w:left w:val="nil"/>
              <w:bottom w:val="nil"/>
              <w:right w:val="nil"/>
            </w:tcBorders>
            <w:shd w:val="clear" w:color="auto" w:fill="auto"/>
            <w:noWrap/>
            <w:vAlign w:val="center"/>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r>
      <w:tr w:rsidR="005E4D95" w:rsidRPr="005E4D95" w:rsidTr="005E4D95">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left"/>
              <w:rPr>
                <w:rFonts w:ascii="Swis721 Lt BT" w:eastAsia="Times New Roman" w:hAnsi="Swis721 Lt BT" w:cs="Arial"/>
                <w:b/>
                <w:bCs/>
                <w:sz w:val="18"/>
                <w:szCs w:val="18"/>
                <w:lang w:eastAsia="es-CO"/>
              </w:rPr>
            </w:pPr>
            <w:r w:rsidRPr="005E4D95">
              <w:rPr>
                <w:rFonts w:ascii="Swis721 Lt BT" w:eastAsia="Times New Roman" w:hAnsi="Swis721 Lt BT" w:cs="Arial"/>
                <w:b/>
                <w:bCs/>
                <w:sz w:val="18"/>
                <w:szCs w:val="18"/>
                <w:lang w:eastAsia="es-CO"/>
              </w:rPr>
              <w:t>TIPO DE VENTILACION</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sz w:val="20"/>
                <w:szCs w:val="20"/>
                <w:lang w:eastAsia="es-CO"/>
              </w:rPr>
            </w:pPr>
            <w:r w:rsidRPr="005E4D95">
              <w:rPr>
                <w:rFonts w:ascii="Swis721 Lt BT" w:eastAsia="Times New Roman" w:hAnsi="Swis721 Lt BT" w:cs="Arial"/>
                <w:sz w:val="20"/>
                <w:szCs w:val="20"/>
                <w:lang w:eastAsia="es-CO"/>
              </w:rPr>
              <w:t>1</w:t>
            </w: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sz w:val="20"/>
                <w:szCs w:val="20"/>
                <w:lang w:eastAsia="es-CO"/>
              </w:rPr>
            </w:pP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r>
      <w:tr w:rsidR="005E4D95" w:rsidRPr="005E4D95" w:rsidTr="005E4D95">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left"/>
              <w:rPr>
                <w:rFonts w:ascii="Swis721 Lt BT" w:eastAsia="Times New Roman" w:hAnsi="Swis721 Lt BT" w:cs="Arial"/>
                <w:b/>
                <w:bCs/>
                <w:sz w:val="18"/>
                <w:szCs w:val="18"/>
                <w:lang w:eastAsia="es-CO"/>
              </w:rPr>
            </w:pPr>
            <w:r w:rsidRPr="005E4D95">
              <w:rPr>
                <w:rFonts w:ascii="Swis721 Lt BT" w:eastAsia="Times New Roman" w:hAnsi="Swis721 Lt BT" w:cs="Arial"/>
                <w:b/>
                <w:bCs/>
                <w:sz w:val="18"/>
                <w:szCs w:val="18"/>
                <w:lang w:eastAsia="es-CO"/>
              </w:rPr>
              <w:t>MATERIAL:</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sz w:val="20"/>
                <w:szCs w:val="20"/>
                <w:lang w:eastAsia="es-CO"/>
              </w:rPr>
            </w:pPr>
            <w:r w:rsidRPr="005E4D95">
              <w:rPr>
                <w:rFonts w:ascii="Swis721 Lt BT" w:eastAsia="Times New Roman" w:hAnsi="Swis721 Lt BT" w:cs="Arial"/>
                <w:sz w:val="20"/>
                <w:szCs w:val="20"/>
                <w:lang w:eastAsia="es-CO"/>
              </w:rPr>
              <w:t>PLASTICO</w:t>
            </w: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sz w:val="20"/>
                <w:szCs w:val="20"/>
                <w:lang w:eastAsia="es-CO"/>
              </w:rPr>
            </w:pP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r>
      <w:tr w:rsidR="005E4D95" w:rsidRPr="005E4D95" w:rsidTr="005E4D95">
        <w:trPr>
          <w:trHeight w:val="255"/>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left"/>
              <w:rPr>
                <w:rFonts w:ascii="Swis721 Lt BT" w:eastAsia="Times New Roman" w:hAnsi="Swis721 Lt BT" w:cs="Arial"/>
                <w:b/>
                <w:bCs/>
                <w:sz w:val="18"/>
                <w:szCs w:val="18"/>
                <w:lang w:eastAsia="es-CO"/>
              </w:rPr>
            </w:pPr>
            <w:r w:rsidRPr="005E4D95">
              <w:rPr>
                <w:rFonts w:ascii="Swis721 Lt BT" w:eastAsia="Times New Roman" w:hAnsi="Swis721 Lt BT" w:cs="Arial"/>
                <w:b/>
                <w:bCs/>
                <w:sz w:val="18"/>
                <w:szCs w:val="18"/>
                <w:lang w:eastAsia="es-CO"/>
              </w:rPr>
              <w:t>EFICIENCIA:</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sz w:val="20"/>
                <w:szCs w:val="20"/>
                <w:lang w:eastAsia="es-CO"/>
              </w:rPr>
            </w:pPr>
            <w:r w:rsidRPr="005E4D95">
              <w:rPr>
                <w:rFonts w:ascii="Swis721 Lt BT" w:eastAsia="Times New Roman" w:hAnsi="Swis721 Lt BT" w:cs="Arial"/>
                <w:sz w:val="20"/>
                <w:szCs w:val="20"/>
                <w:lang w:eastAsia="es-CO"/>
              </w:rPr>
              <w:t>0,6</w:t>
            </w: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sz w:val="20"/>
                <w:szCs w:val="20"/>
                <w:lang w:eastAsia="es-CO"/>
              </w:rPr>
            </w:pP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r>
      <w:tr w:rsidR="005E4D95" w:rsidRPr="005E4D95" w:rsidTr="005E4D95">
        <w:trPr>
          <w:trHeight w:val="315"/>
          <w:jc w:val="center"/>
        </w:trPr>
        <w:tc>
          <w:tcPr>
            <w:tcW w:w="0" w:type="auto"/>
            <w:gridSpan w:val="2"/>
            <w:tcBorders>
              <w:top w:val="single" w:sz="4" w:space="0" w:color="auto"/>
              <w:left w:val="single" w:sz="4" w:space="0" w:color="auto"/>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Cs w:val="24"/>
                <w:lang w:eastAsia="es-CO"/>
              </w:rPr>
            </w:pPr>
            <w:r w:rsidRPr="005E4D95">
              <w:rPr>
                <w:rFonts w:ascii="Swis721 Lt BT" w:eastAsia="Times New Roman" w:hAnsi="Swis721 Lt BT" w:cs="Arial"/>
                <w:b/>
                <w:bCs/>
                <w:szCs w:val="24"/>
                <w:lang w:eastAsia="es-CO"/>
              </w:rPr>
              <w:t>ZONA</w:t>
            </w:r>
          </w:p>
        </w:tc>
        <w:tc>
          <w:tcPr>
            <w:tcW w:w="0" w:type="auto"/>
            <w:gridSpan w:val="2"/>
            <w:tcBorders>
              <w:top w:val="single" w:sz="4" w:space="0" w:color="auto"/>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Cs w:val="24"/>
                <w:lang w:eastAsia="es-CO"/>
              </w:rPr>
            </w:pPr>
            <w:r w:rsidRPr="005E4D95">
              <w:rPr>
                <w:rFonts w:ascii="Swis721 Lt BT" w:eastAsia="Times New Roman" w:hAnsi="Swis721 Lt BT" w:cs="Arial"/>
                <w:b/>
                <w:bCs/>
                <w:szCs w:val="24"/>
                <w:lang w:eastAsia="es-CO"/>
              </w:rPr>
              <w:t>COCINA</w:t>
            </w:r>
          </w:p>
        </w:tc>
      </w:tr>
      <w:tr w:rsidR="005E4D95" w:rsidRPr="005E4D95" w:rsidTr="005E4D95">
        <w:trPr>
          <w:trHeight w:val="315"/>
          <w:jc w:val="center"/>
        </w:trPr>
        <w:tc>
          <w:tcPr>
            <w:tcW w:w="0" w:type="auto"/>
            <w:gridSpan w:val="2"/>
            <w:tcBorders>
              <w:top w:val="single" w:sz="4" w:space="0" w:color="auto"/>
              <w:left w:val="single" w:sz="4" w:space="0" w:color="auto"/>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AREA SECTOR</w:t>
            </w:r>
          </w:p>
        </w:tc>
        <w:tc>
          <w:tcPr>
            <w:tcW w:w="0" w:type="auto"/>
            <w:tcBorders>
              <w:top w:val="nil"/>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ALTURA</w:t>
            </w:r>
          </w:p>
        </w:tc>
        <w:tc>
          <w:tcPr>
            <w:tcW w:w="0" w:type="auto"/>
            <w:tcBorders>
              <w:top w:val="nil"/>
              <w:left w:val="nil"/>
              <w:bottom w:val="single" w:sz="4" w:space="0" w:color="auto"/>
              <w:right w:val="single" w:sz="4" w:space="0" w:color="auto"/>
            </w:tcBorders>
            <w:shd w:val="clear" w:color="000000" w:fill="D8E4BC"/>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VOL. REAL=0,7*VOL. TOT.</w:t>
            </w:r>
          </w:p>
        </w:tc>
      </w:tr>
      <w:tr w:rsidR="005E4D95" w:rsidRPr="005E4D95" w:rsidTr="005E4D95">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35,74</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2,1</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52,54</w:t>
            </w:r>
          </w:p>
        </w:tc>
      </w:tr>
      <w:tr w:rsidR="005E4D95" w:rsidRPr="005E4D95" w:rsidTr="005E4D95">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((POTENCIA TOTAL (KW/h)</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37,51</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KW</w:t>
            </w:r>
          </w:p>
        </w:tc>
      </w:tr>
      <w:tr w:rsidR="005E4D95" w:rsidRPr="005E4D95" w:rsidTr="005E4D95">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VOLUMEN REQUERIDO</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180,07</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M</w:t>
            </w:r>
            <w:r w:rsidRPr="005E4D95">
              <w:rPr>
                <w:rFonts w:ascii="Swis721 Lt BT" w:eastAsia="Times New Roman" w:hAnsi="Swis721 Lt BT" w:cs="Arial"/>
                <w:b/>
                <w:bCs/>
                <w:sz w:val="20"/>
                <w:szCs w:val="20"/>
                <w:vertAlign w:val="superscript"/>
                <w:lang w:eastAsia="es-CO"/>
              </w:rPr>
              <w:t>3</w:t>
            </w:r>
          </w:p>
        </w:tc>
      </w:tr>
      <w:tr w:rsidR="005E4D95" w:rsidRPr="005E4D95" w:rsidTr="005E4D95">
        <w:trPr>
          <w:trHeight w:val="315"/>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ESPACIO CONFINADO</w:t>
            </w:r>
          </w:p>
        </w:tc>
        <w:tc>
          <w:tcPr>
            <w:tcW w:w="0" w:type="auto"/>
            <w:gridSpan w:val="2"/>
            <w:tcBorders>
              <w:top w:val="single" w:sz="4" w:space="0" w:color="auto"/>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VERDADERO</w:t>
            </w:r>
          </w:p>
        </w:tc>
      </w:tr>
      <w:tr w:rsidR="005E4D95" w:rsidRPr="005E4D95" w:rsidTr="005E4D95">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AREA LIBRE CALCULADA</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225,09</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CM</w:t>
            </w:r>
            <w:r w:rsidRPr="005E4D95">
              <w:rPr>
                <w:rFonts w:ascii="Swis721 Lt BT" w:eastAsia="Times New Roman" w:hAnsi="Swis721 Lt BT" w:cs="Arial"/>
                <w:b/>
                <w:bCs/>
                <w:sz w:val="20"/>
                <w:szCs w:val="20"/>
                <w:vertAlign w:val="superscript"/>
                <w:lang w:eastAsia="es-CO"/>
              </w:rPr>
              <w:t>2</w:t>
            </w:r>
          </w:p>
        </w:tc>
      </w:tr>
      <w:tr w:rsidR="005E4D95" w:rsidRPr="005E4D95" w:rsidTr="005E4D95">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AREA MINIMA CON EFICIENCIA</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375,15</w:t>
            </w:r>
          </w:p>
        </w:tc>
        <w:tc>
          <w:tcPr>
            <w:tcW w:w="0" w:type="auto"/>
            <w:tcBorders>
              <w:top w:val="nil"/>
              <w:left w:val="nil"/>
              <w:bottom w:val="single" w:sz="4" w:space="0" w:color="auto"/>
              <w:right w:val="single" w:sz="4" w:space="0" w:color="auto"/>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CM</w:t>
            </w:r>
            <w:r w:rsidRPr="005E4D95">
              <w:rPr>
                <w:rFonts w:ascii="Swis721 Lt BT" w:eastAsia="Times New Roman" w:hAnsi="Swis721 Lt BT" w:cs="Arial"/>
                <w:b/>
                <w:bCs/>
                <w:sz w:val="20"/>
                <w:szCs w:val="20"/>
                <w:vertAlign w:val="superscript"/>
                <w:lang w:eastAsia="es-CO"/>
              </w:rPr>
              <w:t>2</w:t>
            </w:r>
          </w:p>
        </w:tc>
      </w:tr>
      <w:tr w:rsidR="005E4D95" w:rsidRPr="005E4D95" w:rsidTr="005E4D95">
        <w:trPr>
          <w:trHeight w:val="255"/>
          <w:jc w:val="center"/>
        </w:trPr>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center"/>
              <w:rPr>
                <w:rFonts w:ascii="Swis721 Lt BT" w:eastAsia="Times New Roman" w:hAnsi="Swis721 Lt BT" w:cs="Arial"/>
                <w:b/>
                <w:bCs/>
                <w:sz w:val="20"/>
                <w:szCs w:val="20"/>
                <w:lang w:eastAsia="es-CO"/>
              </w:rPr>
            </w:pP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left"/>
              <w:rPr>
                <w:rFonts w:ascii="Times New Roman" w:eastAsia="Times New Roman" w:hAnsi="Times New Roman" w:cs="Times New Roman"/>
                <w:sz w:val="20"/>
                <w:szCs w:val="20"/>
                <w:lang w:eastAsia="es-CO"/>
              </w:rPr>
            </w:pP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center"/>
              <w:rPr>
                <w:rFonts w:ascii="Times New Roman" w:eastAsia="Times New Roman" w:hAnsi="Times New Roman" w:cs="Times New Roman"/>
                <w:sz w:val="20"/>
                <w:szCs w:val="20"/>
                <w:lang w:eastAsia="es-CO"/>
              </w:rPr>
            </w:pPr>
          </w:p>
        </w:tc>
      </w:tr>
      <w:tr w:rsidR="005E4D95" w:rsidRPr="005E4D95" w:rsidTr="005E4D95">
        <w:trPr>
          <w:trHeight w:val="255"/>
          <w:jc w:val="center"/>
        </w:trPr>
        <w:tc>
          <w:tcPr>
            <w:tcW w:w="0" w:type="auto"/>
            <w:gridSpan w:val="3"/>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left"/>
              <w:rPr>
                <w:rFonts w:ascii="Swis721 Lt BT" w:eastAsia="Times New Roman" w:hAnsi="Swis721 Lt BT" w:cs="Arial"/>
                <w:b/>
                <w:bCs/>
                <w:sz w:val="20"/>
                <w:szCs w:val="20"/>
                <w:lang w:eastAsia="es-CO"/>
              </w:rPr>
            </w:pPr>
            <w:r w:rsidRPr="005E4D95">
              <w:rPr>
                <w:rFonts w:ascii="Swis721 Lt BT" w:eastAsia="Times New Roman" w:hAnsi="Swis721 Lt BT" w:cs="Arial"/>
                <w:b/>
                <w:bCs/>
                <w:sz w:val="20"/>
                <w:szCs w:val="20"/>
                <w:lang w:eastAsia="es-CO"/>
              </w:rPr>
              <w:t>TIPO DE VENTILACION: ABERTURA DIRECTA AL EXTERIOR</w:t>
            </w:r>
          </w:p>
        </w:tc>
        <w:tc>
          <w:tcPr>
            <w:tcW w:w="0" w:type="auto"/>
            <w:tcBorders>
              <w:top w:val="nil"/>
              <w:left w:val="nil"/>
              <w:bottom w:val="nil"/>
              <w:right w:val="nil"/>
            </w:tcBorders>
            <w:shd w:val="clear" w:color="auto" w:fill="auto"/>
            <w:noWrap/>
            <w:vAlign w:val="bottom"/>
            <w:hideMark/>
          </w:tcPr>
          <w:p w:rsidR="005E4D95" w:rsidRPr="005E4D95" w:rsidRDefault="005E4D95" w:rsidP="005E4D95">
            <w:pPr>
              <w:suppressAutoHyphens w:val="0"/>
              <w:spacing w:before="0" w:beforeAutospacing="0"/>
              <w:jc w:val="left"/>
              <w:rPr>
                <w:rFonts w:ascii="Swis721 Lt BT" w:eastAsia="Times New Roman" w:hAnsi="Swis721 Lt BT" w:cs="Arial"/>
                <w:b/>
                <w:bCs/>
                <w:sz w:val="20"/>
                <w:szCs w:val="20"/>
                <w:lang w:eastAsia="es-CO"/>
              </w:rPr>
            </w:pPr>
          </w:p>
        </w:tc>
      </w:tr>
    </w:tbl>
    <w:p w:rsidR="005549F8" w:rsidRPr="006E4F20" w:rsidRDefault="005549F8" w:rsidP="005549F8">
      <w:pPr>
        <w:pStyle w:val="Ttulo1"/>
        <w:rPr>
          <w:rFonts w:ascii="Swis721 Cn BT" w:hAnsi="Swis721 Cn BT"/>
          <w:color w:val="auto"/>
        </w:rPr>
      </w:pPr>
      <w:bookmarkStart w:id="81" w:name="_Toc481501418"/>
      <w:r w:rsidRPr="006E4F20">
        <w:rPr>
          <w:rFonts w:ascii="Swis721 Cn BT" w:hAnsi="Swis721 Cn BT"/>
          <w:color w:val="auto"/>
        </w:rPr>
        <w:lastRenderedPageBreak/>
        <w:t>ANEXOS</w:t>
      </w:r>
      <w:bookmarkEnd w:id="81"/>
    </w:p>
    <w:p w:rsidR="005549F8" w:rsidRPr="006E4F20" w:rsidRDefault="005549F8" w:rsidP="005549F8">
      <w:pPr>
        <w:rPr>
          <w:rFonts w:ascii="Swis721 Cn BT" w:hAnsi="Swis721 Cn BT"/>
        </w:rPr>
      </w:pPr>
    </w:p>
    <w:p w:rsidR="005549F8" w:rsidRPr="006E4F20" w:rsidRDefault="005549F8" w:rsidP="005549F8">
      <w:pPr>
        <w:spacing w:before="0" w:beforeAutospacing="0"/>
        <w:rPr>
          <w:rFonts w:ascii="Swis721 Cn BT" w:hAnsi="Swis721 Cn BT" w:cs="Arial"/>
          <w:sz w:val="22"/>
          <w:szCs w:val="22"/>
        </w:rPr>
      </w:pPr>
      <w:r w:rsidRPr="006E4F20">
        <w:rPr>
          <w:rFonts w:ascii="Swis721 Cn BT" w:hAnsi="Swis721 Cn BT" w:cs="Arial"/>
          <w:b/>
          <w:sz w:val="22"/>
          <w:szCs w:val="22"/>
        </w:rPr>
        <w:t>Anexo 1.</w:t>
      </w:r>
      <w:r w:rsidRPr="006E4F20">
        <w:rPr>
          <w:rFonts w:ascii="Swis721 Cn BT" w:hAnsi="Swis721 Cn BT" w:cs="Arial"/>
          <w:sz w:val="22"/>
          <w:szCs w:val="22"/>
        </w:rPr>
        <w:tab/>
        <w:t>Planos.</w:t>
      </w:r>
    </w:p>
    <w:p w:rsidR="005549F8" w:rsidRPr="006E4F20" w:rsidRDefault="005549F8" w:rsidP="005549F8">
      <w:pPr>
        <w:spacing w:before="0" w:beforeAutospacing="0"/>
        <w:rPr>
          <w:rFonts w:ascii="Swis721 Cn BT" w:hAnsi="Swis721 Cn BT" w:cs="Arial"/>
          <w:sz w:val="22"/>
          <w:szCs w:val="22"/>
        </w:rPr>
      </w:pPr>
    </w:p>
    <w:p w:rsidR="005549F8" w:rsidRPr="006E4F20" w:rsidRDefault="005549F8" w:rsidP="005549F8">
      <w:pPr>
        <w:spacing w:before="0" w:beforeAutospacing="0"/>
        <w:rPr>
          <w:rFonts w:ascii="Swis721 Cn BT" w:hAnsi="Swis721 Cn BT" w:cs="Arial"/>
          <w:sz w:val="22"/>
          <w:szCs w:val="22"/>
        </w:rPr>
      </w:pPr>
      <w:r w:rsidRPr="006E4F20">
        <w:rPr>
          <w:rFonts w:ascii="Swis721 Cn BT" w:hAnsi="Swis721 Cn BT" w:cs="Arial"/>
          <w:b/>
          <w:sz w:val="22"/>
          <w:szCs w:val="22"/>
        </w:rPr>
        <w:t>Anexo 2.</w:t>
      </w:r>
      <w:r w:rsidRPr="006E4F20">
        <w:rPr>
          <w:rFonts w:ascii="Swis721 Cn BT" w:hAnsi="Swis721 Cn BT" w:cs="Arial"/>
          <w:sz w:val="22"/>
          <w:szCs w:val="22"/>
        </w:rPr>
        <w:tab/>
        <w:t>Memorias de Cálculo.</w:t>
      </w:r>
    </w:p>
    <w:p w:rsidR="005549F8" w:rsidRPr="006E4F20" w:rsidRDefault="005549F8" w:rsidP="005549F8">
      <w:pPr>
        <w:spacing w:before="0" w:beforeAutospacing="0"/>
        <w:rPr>
          <w:rFonts w:ascii="Swis721 Cn BT" w:hAnsi="Swis721 Cn BT" w:cs="Arial"/>
          <w:sz w:val="22"/>
          <w:szCs w:val="22"/>
        </w:rPr>
      </w:pPr>
    </w:p>
    <w:p w:rsidR="005549F8" w:rsidRPr="006E4F20" w:rsidRDefault="00274B34" w:rsidP="005549F8">
      <w:pPr>
        <w:spacing w:before="0" w:beforeAutospacing="0"/>
        <w:rPr>
          <w:rFonts w:ascii="Swis721 Cn BT" w:hAnsi="Swis721 Cn BT" w:cs="Arial"/>
          <w:sz w:val="22"/>
          <w:szCs w:val="22"/>
        </w:rPr>
      </w:pPr>
      <w:r w:rsidRPr="006E4F20">
        <w:rPr>
          <w:rFonts w:ascii="Swis721 Cn BT" w:hAnsi="Swis721 Cn BT" w:cs="Arial"/>
          <w:b/>
          <w:sz w:val="22"/>
          <w:szCs w:val="22"/>
        </w:rPr>
        <w:t xml:space="preserve">Anexo </w:t>
      </w:r>
      <w:r w:rsidR="00C04076">
        <w:rPr>
          <w:rFonts w:ascii="Swis721 Cn BT" w:hAnsi="Swis721 Cn BT" w:cs="Arial"/>
          <w:b/>
          <w:sz w:val="22"/>
          <w:szCs w:val="22"/>
        </w:rPr>
        <w:t>3</w:t>
      </w:r>
      <w:r w:rsidRPr="006E4F20">
        <w:rPr>
          <w:rFonts w:ascii="Swis721 Cn BT" w:hAnsi="Swis721 Cn BT" w:cs="Arial"/>
          <w:b/>
          <w:sz w:val="22"/>
          <w:szCs w:val="22"/>
        </w:rPr>
        <w:t>.</w:t>
      </w:r>
      <w:r w:rsidRPr="006E4F20">
        <w:rPr>
          <w:rFonts w:ascii="Swis721 Cn BT" w:hAnsi="Swis721 Cn BT" w:cs="Arial"/>
          <w:b/>
          <w:sz w:val="22"/>
          <w:szCs w:val="22"/>
        </w:rPr>
        <w:tab/>
      </w:r>
      <w:r w:rsidR="005549F8" w:rsidRPr="006E4F20">
        <w:rPr>
          <w:rFonts w:ascii="Swis721 Cn BT" w:hAnsi="Swis721 Cn BT" w:cs="Arial"/>
          <w:sz w:val="22"/>
          <w:szCs w:val="22"/>
        </w:rPr>
        <w:t>Especificaciones Técnicas.</w:t>
      </w:r>
    </w:p>
    <w:p w:rsidR="005549F8" w:rsidRPr="006E4F20" w:rsidRDefault="005549F8" w:rsidP="005549F8">
      <w:pPr>
        <w:spacing w:before="0" w:beforeAutospacing="0"/>
        <w:rPr>
          <w:rFonts w:ascii="Swis721 Cn BT" w:hAnsi="Swis721 Cn BT" w:cs="Arial"/>
          <w:sz w:val="22"/>
          <w:szCs w:val="22"/>
        </w:rPr>
      </w:pPr>
    </w:p>
    <w:p w:rsidR="005549F8" w:rsidRPr="006E4F20" w:rsidRDefault="00274B34" w:rsidP="005549F8">
      <w:pPr>
        <w:spacing w:before="0" w:beforeAutospacing="0"/>
        <w:rPr>
          <w:rFonts w:ascii="Swis721 Cn BT" w:hAnsi="Swis721 Cn BT"/>
        </w:rPr>
      </w:pPr>
      <w:r w:rsidRPr="006E4F20">
        <w:rPr>
          <w:rFonts w:ascii="Swis721 Cn BT" w:hAnsi="Swis721 Cn BT" w:cs="Arial"/>
          <w:b/>
          <w:sz w:val="22"/>
          <w:szCs w:val="22"/>
        </w:rPr>
        <w:t xml:space="preserve">Anexo </w:t>
      </w:r>
      <w:r w:rsidR="00C04076">
        <w:rPr>
          <w:rFonts w:ascii="Swis721 Cn BT" w:hAnsi="Swis721 Cn BT" w:cs="Arial"/>
          <w:b/>
          <w:sz w:val="22"/>
          <w:szCs w:val="22"/>
        </w:rPr>
        <w:t>4</w:t>
      </w:r>
      <w:r w:rsidR="005549F8" w:rsidRPr="006E4F20">
        <w:rPr>
          <w:rFonts w:ascii="Swis721 Cn BT" w:hAnsi="Swis721 Cn BT" w:cs="Arial"/>
          <w:b/>
          <w:sz w:val="22"/>
          <w:szCs w:val="22"/>
        </w:rPr>
        <w:t>.</w:t>
      </w:r>
      <w:r w:rsidR="005549F8" w:rsidRPr="006E4F20">
        <w:rPr>
          <w:rFonts w:ascii="Swis721 Cn BT" w:hAnsi="Swis721 Cn BT" w:cs="Arial"/>
          <w:sz w:val="22"/>
          <w:szCs w:val="22"/>
        </w:rPr>
        <w:t xml:space="preserve"> </w:t>
      </w:r>
      <w:r w:rsidR="005549F8" w:rsidRPr="006E4F20">
        <w:rPr>
          <w:rFonts w:ascii="Swis721 Cn BT" w:hAnsi="Swis721 Cn BT" w:cs="Arial"/>
          <w:sz w:val="22"/>
          <w:szCs w:val="22"/>
        </w:rPr>
        <w:tab/>
        <w:t>Cantidades de Obra.</w:t>
      </w:r>
    </w:p>
    <w:p w:rsidR="005549F8" w:rsidRPr="006E4F20" w:rsidRDefault="005549F8" w:rsidP="005549F8">
      <w:pPr>
        <w:rPr>
          <w:rFonts w:ascii="Swis721 Cn BT" w:hAnsi="Swis721 Cn BT"/>
        </w:rPr>
      </w:pPr>
    </w:p>
    <w:sectPr w:rsidR="005549F8" w:rsidRPr="006E4F20" w:rsidSect="006E4F20">
      <w:pgSz w:w="12240" w:h="15840" w:code="1"/>
      <w:pgMar w:top="1418" w:right="1701" w:bottom="1418" w:left="1701" w:header="567" w:footer="567" w:gutter="0"/>
      <w:cols w:space="709"/>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87540" w:rsidRDefault="00187540" w:rsidP="006E6889">
      <w:r>
        <w:separator/>
      </w:r>
    </w:p>
  </w:endnote>
  <w:endnote w:type="continuationSeparator" w:id="0">
    <w:p w:rsidR="00187540" w:rsidRDefault="00187540" w:rsidP="006E68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MS Sans Serif">
    <w:panose1 w:val="00000000000000000000"/>
    <w:charset w:val="00"/>
    <w:family w:val="swiss"/>
    <w:notTrueType/>
    <w:pitch w:val="variable"/>
    <w:sig w:usb0="00000003" w:usb1="00000000" w:usb2="00000000" w:usb3="00000000" w:csb0="00000001" w:csb1="00000000"/>
  </w:font>
  <w:font w:name="Swis721 Cn BT">
    <w:panose1 w:val="020B0506020202030204"/>
    <w:charset w:val="00"/>
    <w:family w:val="swiss"/>
    <w:pitch w:val="variable"/>
    <w:sig w:usb0="00000087" w:usb1="00000000" w:usb2="00000000" w:usb3="00000000" w:csb0="0000001B" w:csb1="00000000"/>
  </w:font>
  <w:font w:name="Arial Rounded MT Bold">
    <w:panose1 w:val="020F0704030504030204"/>
    <w:charset w:val="00"/>
    <w:family w:val="swiss"/>
    <w:pitch w:val="variable"/>
    <w:sig w:usb0="00000003" w:usb1="00000000" w:usb2="00000000" w:usb3="00000000" w:csb0="00000001" w:csb1="00000000"/>
  </w:font>
  <w:font w:name="Swis721 Lt BT">
    <w:panose1 w:val="020B0403020202020204"/>
    <w:charset w:val="00"/>
    <w:family w:val="swiss"/>
    <w:pitch w:val="variable"/>
    <w:sig w:usb0="00000087" w:usb1="00000000" w:usb2="00000000" w:usb3="00000000" w:csb0="0000001B"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87540" w:rsidRDefault="00187540" w:rsidP="006E6889">
      <w:r>
        <w:separator/>
      </w:r>
    </w:p>
  </w:footnote>
  <w:footnote w:type="continuationSeparator" w:id="0">
    <w:p w:rsidR="00187540" w:rsidRDefault="00187540" w:rsidP="006E688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24C55" w:rsidRDefault="00024C55">
    <w:pPr>
      <w:pStyle w:val="Encabezado"/>
    </w:pPr>
    <w:r>
      <w:rPr>
        <w:noProof/>
        <w:lang w:eastAsia="es-CO"/>
      </w:rPr>
      <w:drawing>
        <wp:anchor distT="0" distB="0" distL="114300" distR="114300" simplePos="0" relativeHeight="251659264" behindDoc="1" locked="0" layoutInCell="1" allowOverlap="1" wp14:anchorId="1349EE0A" wp14:editId="163DBDB8">
          <wp:simplePos x="0" y="0"/>
          <wp:positionH relativeFrom="column">
            <wp:posOffset>5053137</wp:posOffset>
          </wp:positionH>
          <wp:positionV relativeFrom="paragraph">
            <wp:posOffset>-22832</wp:posOffset>
          </wp:positionV>
          <wp:extent cx="565150" cy="320040"/>
          <wp:effectExtent l="0" t="0" r="0" b="0"/>
          <wp:wrapTight wrapText="bothSides">
            <wp:wrapPolygon edited="0">
              <wp:start x="0" y="0"/>
              <wp:lineTo x="0" y="20571"/>
              <wp:lineTo x="21115" y="20571"/>
              <wp:lineTo x="21115" y="0"/>
              <wp:lineTo x="0" y="0"/>
            </wp:wrapPolygon>
          </wp:wrapTight>
          <wp:docPr id="14" name="Imagen 14" descr="\\Servidor\sociedad cabal arquitectos\DISEÑO EDIFICACIONES\ARQUITECTOS 2PISO\00-PORTAFOLIO-PU\LOGO-PU\LOG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35" descr="\\Servidor\sociedad cabal arquitectos\DISEÑO EDIFICACIONES\ARQUITECTOS 2PISO\00-PORTAFOLIO-PU\LOGO-PU\LOGO2.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5150" cy="3200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D274B6F"/>
    <w:multiLevelType w:val="hybridMultilevel"/>
    <w:tmpl w:val="E76A4C96"/>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02C16B7"/>
    <w:multiLevelType w:val="hybridMultilevel"/>
    <w:tmpl w:val="5546B900"/>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15:restartNumberingAfterBreak="0">
    <w:nsid w:val="13014D56"/>
    <w:multiLevelType w:val="multilevel"/>
    <w:tmpl w:val="141A675E"/>
    <w:lvl w:ilvl="0">
      <w:start w:val="1"/>
      <w:numFmt w:val="decimal"/>
      <w:pStyle w:val="Ttulo1"/>
      <w:lvlText w:val="%1."/>
      <w:lvlJc w:val="left"/>
      <w:pPr>
        <w:ind w:left="432" w:hanging="432"/>
      </w:pPr>
      <w:rPr>
        <w:rFonts w:hint="default"/>
      </w:rPr>
    </w:lvl>
    <w:lvl w:ilvl="1">
      <w:start w:val="1"/>
      <w:numFmt w:val="decimal"/>
      <w:pStyle w:val="Ttulo2"/>
      <w:lvlText w:val="%1.%2."/>
      <w:lvlJc w:val="left"/>
      <w:pPr>
        <w:ind w:left="718"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4" w15:restartNumberingAfterBreak="0">
    <w:nsid w:val="1C830B1D"/>
    <w:multiLevelType w:val="hybridMultilevel"/>
    <w:tmpl w:val="04CC58BC"/>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22695773"/>
    <w:multiLevelType w:val="singleLevel"/>
    <w:tmpl w:val="4606B886"/>
    <w:lvl w:ilvl="0">
      <w:start w:val="1"/>
      <w:numFmt w:val="decimal"/>
      <w:lvlText w:val="%1."/>
      <w:legacy w:legacy="1" w:legacySpace="0" w:legacyIndent="283"/>
      <w:lvlJc w:val="left"/>
      <w:pPr>
        <w:ind w:left="567" w:hanging="283"/>
      </w:pPr>
    </w:lvl>
  </w:abstractNum>
  <w:abstractNum w:abstractNumId="6" w15:restartNumberingAfterBreak="0">
    <w:nsid w:val="26110D68"/>
    <w:multiLevelType w:val="hybridMultilevel"/>
    <w:tmpl w:val="AF0845BE"/>
    <w:lvl w:ilvl="0" w:tplc="35DC98A6">
      <w:numFmt w:val="bullet"/>
      <w:lvlText w:val=""/>
      <w:lvlJc w:val="left"/>
      <w:pPr>
        <w:ind w:left="360" w:hanging="360"/>
      </w:pPr>
      <w:rPr>
        <w:rFonts w:ascii="Symbol" w:eastAsia="Times New Roman" w:hAnsi="Symbol" w:cs="Aria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388620C0"/>
    <w:multiLevelType w:val="hybridMultilevel"/>
    <w:tmpl w:val="945AD9CA"/>
    <w:lvl w:ilvl="0" w:tplc="744C0BD0">
      <w:start w:val="1"/>
      <w:numFmt w:val="bullet"/>
      <w:lvlText w:val=""/>
      <w:lvlJc w:val="left"/>
      <w:pPr>
        <w:ind w:left="720" w:hanging="360"/>
      </w:pPr>
      <w:rPr>
        <w:rFonts w:ascii="Symbol" w:hAnsi="Symbol" w:hint="default"/>
      </w:rPr>
    </w:lvl>
    <w:lvl w:ilvl="1" w:tplc="9B22F578">
      <w:start w:val="1"/>
      <w:numFmt w:val="bullet"/>
      <w:lvlText w:val="o"/>
      <w:lvlJc w:val="left"/>
      <w:pPr>
        <w:ind w:left="1440" w:hanging="360"/>
      </w:pPr>
      <w:rPr>
        <w:rFonts w:ascii="Courier New" w:hAnsi="Courier New" w:cs="Courier New" w:hint="default"/>
      </w:rPr>
    </w:lvl>
    <w:lvl w:ilvl="2" w:tplc="82021450">
      <w:start w:val="1"/>
      <w:numFmt w:val="bullet"/>
      <w:lvlText w:val=""/>
      <w:lvlJc w:val="left"/>
      <w:pPr>
        <w:ind w:left="2160" w:hanging="360"/>
      </w:pPr>
      <w:rPr>
        <w:rFonts w:ascii="Wingdings" w:hAnsi="Wingdings" w:hint="default"/>
      </w:rPr>
    </w:lvl>
    <w:lvl w:ilvl="3" w:tplc="B7A601EC">
      <w:start w:val="1"/>
      <w:numFmt w:val="bullet"/>
      <w:lvlText w:val=""/>
      <w:lvlJc w:val="left"/>
      <w:pPr>
        <w:ind w:left="2880" w:hanging="360"/>
      </w:pPr>
      <w:rPr>
        <w:rFonts w:ascii="Symbol" w:hAnsi="Symbol" w:hint="default"/>
      </w:rPr>
    </w:lvl>
    <w:lvl w:ilvl="4" w:tplc="0B06672A">
      <w:start w:val="1"/>
      <w:numFmt w:val="bullet"/>
      <w:lvlText w:val="o"/>
      <w:lvlJc w:val="left"/>
      <w:pPr>
        <w:ind w:left="3600" w:hanging="360"/>
      </w:pPr>
      <w:rPr>
        <w:rFonts w:ascii="Courier New" w:hAnsi="Courier New" w:cs="Courier New" w:hint="default"/>
      </w:rPr>
    </w:lvl>
    <w:lvl w:ilvl="5" w:tplc="257A04EE">
      <w:start w:val="1"/>
      <w:numFmt w:val="bullet"/>
      <w:lvlText w:val=""/>
      <w:lvlJc w:val="left"/>
      <w:pPr>
        <w:ind w:left="4320" w:hanging="360"/>
      </w:pPr>
      <w:rPr>
        <w:rFonts w:ascii="Wingdings" w:hAnsi="Wingdings" w:hint="default"/>
      </w:rPr>
    </w:lvl>
    <w:lvl w:ilvl="6" w:tplc="85464AAE">
      <w:start w:val="1"/>
      <w:numFmt w:val="bullet"/>
      <w:lvlText w:val=""/>
      <w:lvlJc w:val="left"/>
      <w:pPr>
        <w:ind w:left="5040" w:hanging="360"/>
      </w:pPr>
      <w:rPr>
        <w:rFonts w:ascii="Symbol" w:hAnsi="Symbol" w:hint="default"/>
      </w:rPr>
    </w:lvl>
    <w:lvl w:ilvl="7" w:tplc="6FB4BD26">
      <w:start w:val="1"/>
      <w:numFmt w:val="bullet"/>
      <w:lvlText w:val="o"/>
      <w:lvlJc w:val="left"/>
      <w:pPr>
        <w:ind w:left="5760" w:hanging="360"/>
      </w:pPr>
      <w:rPr>
        <w:rFonts w:ascii="Courier New" w:hAnsi="Courier New" w:cs="Courier New" w:hint="default"/>
      </w:rPr>
    </w:lvl>
    <w:lvl w:ilvl="8" w:tplc="CEAE8E92">
      <w:start w:val="1"/>
      <w:numFmt w:val="bullet"/>
      <w:lvlText w:val=""/>
      <w:lvlJc w:val="left"/>
      <w:pPr>
        <w:ind w:left="6480" w:hanging="360"/>
      </w:pPr>
      <w:rPr>
        <w:rFonts w:ascii="Wingdings" w:hAnsi="Wingdings" w:hint="default"/>
      </w:rPr>
    </w:lvl>
  </w:abstractNum>
  <w:abstractNum w:abstractNumId="8" w15:restartNumberingAfterBreak="0">
    <w:nsid w:val="42056F36"/>
    <w:multiLevelType w:val="hybridMultilevel"/>
    <w:tmpl w:val="952A0DC0"/>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423E0E43"/>
    <w:multiLevelType w:val="hybridMultilevel"/>
    <w:tmpl w:val="1BBC51B8"/>
    <w:lvl w:ilvl="0" w:tplc="525E6EEA">
      <w:start w:val="1"/>
      <w:numFmt w:val="upperLetter"/>
      <w:pStyle w:val="Captulo"/>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4A3D3DC4"/>
    <w:multiLevelType w:val="singleLevel"/>
    <w:tmpl w:val="0C0A000F"/>
    <w:lvl w:ilvl="0">
      <w:start w:val="1"/>
      <w:numFmt w:val="decimal"/>
      <w:lvlText w:val="%1."/>
      <w:lvlJc w:val="left"/>
      <w:pPr>
        <w:tabs>
          <w:tab w:val="num" w:pos="360"/>
        </w:tabs>
        <w:ind w:left="360" w:hanging="360"/>
      </w:pPr>
    </w:lvl>
  </w:abstractNum>
  <w:abstractNum w:abstractNumId="11" w15:restartNumberingAfterBreak="0">
    <w:nsid w:val="50D700F9"/>
    <w:multiLevelType w:val="hybridMultilevel"/>
    <w:tmpl w:val="E5487D86"/>
    <w:lvl w:ilvl="0" w:tplc="2136798C">
      <w:start w:val="6"/>
      <w:numFmt w:val="bullet"/>
      <w:pStyle w:val="Prrafodelista"/>
      <w:lvlText w:val="-"/>
      <w:lvlJc w:val="left"/>
      <w:pPr>
        <w:ind w:left="720" w:hanging="360"/>
      </w:pPr>
      <w:rPr>
        <w:rFonts w:ascii="Arial Narrow" w:eastAsia="Times New Roman" w:hAnsi="Arial Narrow" w:cs="Times New Roman"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574D0020"/>
    <w:multiLevelType w:val="hybridMultilevel"/>
    <w:tmpl w:val="FFD2D91E"/>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50C1EC2"/>
    <w:multiLevelType w:val="hybridMultilevel"/>
    <w:tmpl w:val="36107038"/>
    <w:lvl w:ilvl="0" w:tplc="0C0A0005">
      <w:start w:val="1"/>
      <w:numFmt w:val="bullet"/>
      <w:lvlText w:val=""/>
      <w:lvlJc w:val="left"/>
      <w:pPr>
        <w:ind w:left="1211" w:hanging="360"/>
      </w:pPr>
      <w:rPr>
        <w:rFonts w:ascii="Wingdings" w:hAnsi="Wingding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76D924F7"/>
    <w:multiLevelType w:val="hybridMultilevel"/>
    <w:tmpl w:val="200480B8"/>
    <w:lvl w:ilvl="0" w:tplc="FFFFFFFF">
      <w:numFmt w:val="bullet"/>
      <w:lvlText w:val=""/>
      <w:lvlJc w:val="left"/>
      <w:pPr>
        <w:ind w:left="360" w:hanging="360"/>
      </w:pPr>
      <w:rPr>
        <w:rFonts w:ascii="Symbol" w:eastAsia="Times New Roman" w:hAnsi="Symbol" w:cs="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7B443517"/>
    <w:multiLevelType w:val="hybridMultilevel"/>
    <w:tmpl w:val="665C7434"/>
    <w:lvl w:ilvl="0" w:tplc="580A000F">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num w:numId="1">
    <w:abstractNumId w:val="11"/>
  </w:num>
  <w:num w:numId="2">
    <w:abstractNumId w:val="3"/>
  </w:num>
  <w:num w:numId="3">
    <w:abstractNumId w:val="9"/>
  </w:num>
  <w:num w:numId="4">
    <w:abstractNumId w:val="13"/>
  </w:num>
  <w:num w:numId="5">
    <w:abstractNumId w:val="3"/>
  </w:num>
  <w:num w:numId="6">
    <w:abstractNumId w:val="15"/>
  </w:num>
  <w:num w:numId="7">
    <w:abstractNumId w:val="6"/>
  </w:num>
  <w:num w:numId="8">
    <w:abstractNumId w:val="14"/>
  </w:num>
  <w:num w:numId="9">
    <w:abstractNumId w:val="10"/>
  </w:num>
  <w:num w:numId="10">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1">
    <w:abstractNumId w:val="5"/>
  </w:num>
  <w:num w:numId="12">
    <w:abstractNumId w:val="12"/>
  </w:num>
  <w:num w:numId="13">
    <w:abstractNumId w:val="7"/>
  </w:num>
  <w:num w:numId="14">
    <w:abstractNumId w:val="1"/>
  </w:num>
  <w:num w:numId="15">
    <w:abstractNumId w:val="4"/>
  </w:num>
  <w:num w:numId="16">
    <w:abstractNumId w:val="3"/>
  </w:num>
  <w:num w:numId="17">
    <w:abstractNumId w:val="11"/>
  </w:num>
  <w:num w:numId="18">
    <w:abstractNumId w:val="11"/>
  </w:num>
  <w:num w:numId="19">
    <w:abstractNumId w:val="0"/>
    <w:lvlOverride w:ilvl="0">
      <w:lvl w:ilvl="0">
        <w:start w:val="1"/>
        <w:numFmt w:val="bullet"/>
        <w:lvlText w:val="-"/>
        <w:legacy w:legacy="1" w:legacySpace="120" w:legacyIndent="360"/>
        <w:lvlJc w:val="left"/>
        <w:pPr>
          <w:ind w:left="720" w:hanging="360"/>
        </w:pPr>
      </w:lvl>
    </w:lvlOverride>
  </w:num>
  <w:num w:numId="20">
    <w:abstractNumId w:val="8"/>
  </w:num>
  <w:num w:numId="21">
    <w:abstractNumId w:val="2"/>
  </w:num>
  <w:num w:numId="22">
    <w:abstractNumId w:val="3"/>
  </w:num>
  <w:num w:numId="23">
    <w:abstractNumId w:val="3"/>
  </w:num>
  <w:num w:numId="24">
    <w:abstractNumId w:val="3"/>
  </w:num>
  <w:num w:numId="25">
    <w:abstractNumId w:val="3"/>
  </w:num>
  <w:num w:numId="26">
    <w:abstractNumId w:val="3"/>
  </w:num>
  <w:num w:numId="27">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attachedTemplate r:id="rId1"/>
  <w:defaultTabStop w:val="851"/>
  <w:hyphenationZone w:val="425"/>
  <w:drawingGridHorizontalSpacing w:val="120"/>
  <w:displayHorizontalDrawingGridEvery w:val="2"/>
  <w:characterSpacingControl w:val="doNotCompress"/>
  <w:hdrShapeDefaults>
    <o:shapedefaults v:ext="edit" spidmax="2049">
      <o:colormru v:ext="edit" colors="lime"/>
    </o:shapedefaults>
  </w:hdrShapeDefaults>
  <w:footnotePr>
    <w:footnote w:id="-1"/>
    <w:footnote w:id="0"/>
  </w:footnotePr>
  <w:endnotePr>
    <w:endnote w:id="-1"/>
    <w:endnote w:id="0"/>
  </w:endnotePr>
  <w:compat>
    <w:useFELayout/>
    <w:compatSetting w:name="compatibilityMode" w:uri="http://schemas.microsoft.com/office/word" w:val="12"/>
  </w:compat>
  <w:rsids>
    <w:rsidRoot w:val="000E755A"/>
    <w:rsid w:val="00000077"/>
    <w:rsid w:val="00000635"/>
    <w:rsid w:val="00000E2F"/>
    <w:rsid w:val="00000EAD"/>
    <w:rsid w:val="00001B7E"/>
    <w:rsid w:val="00001F10"/>
    <w:rsid w:val="00003534"/>
    <w:rsid w:val="00003D22"/>
    <w:rsid w:val="00003D2F"/>
    <w:rsid w:val="00005021"/>
    <w:rsid w:val="0000552F"/>
    <w:rsid w:val="00005F67"/>
    <w:rsid w:val="000062A7"/>
    <w:rsid w:val="000077F2"/>
    <w:rsid w:val="0001027D"/>
    <w:rsid w:val="00010723"/>
    <w:rsid w:val="0001099D"/>
    <w:rsid w:val="00010A76"/>
    <w:rsid w:val="0001210E"/>
    <w:rsid w:val="00012C97"/>
    <w:rsid w:val="00012F3D"/>
    <w:rsid w:val="00013F27"/>
    <w:rsid w:val="00014225"/>
    <w:rsid w:val="00014524"/>
    <w:rsid w:val="0001461E"/>
    <w:rsid w:val="00014794"/>
    <w:rsid w:val="000148C9"/>
    <w:rsid w:val="00014923"/>
    <w:rsid w:val="00014B0C"/>
    <w:rsid w:val="00014F27"/>
    <w:rsid w:val="000150FF"/>
    <w:rsid w:val="000154A6"/>
    <w:rsid w:val="00016997"/>
    <w:rsid w:val="00016D74"/>
    <w:rsid w:val="00017428"/>
    <w:rsid w:val="0001768D"/>
    <w:rsid w:val="00020497"/>
    <w:rsid w:val="00020678"/>
    <w:rsid w:val="00020BDA"/>
    <w:rsid w:val="00020E13"/>
    <w:rsid w:val="0002121F"/>
    <w:rsid w:val="00021994"/>
    <w:rsid w:val="00022A4D"/>
    <w:rsid w:val="00022E33"/>
    <w:rsid w:val="00024C55"/>
    <w:rsid w:val="000250B9"/>
    <w:rsid w:val="000258FB"/>
    <w:rsid w:val="00025C9A"/>
    <w:rsid w:val="000262E0"/>
    <w:rsid w:val="00026A87"/>
    <w:rsid w:val="00026D81"/>
    <w:rsid w:val="000276A6"/>
    <w:rsid w:val="0003000A"/>
    <w:rsid w:val="000300AB"/>
    <w:rsid w:val="000302AC"/>
    <w:rsid w:val="00030388"/>
    <w:rsid w:val="000303FF"/>
    <w:rsid w:val="0003048B"/>
    <w:rsid w:val="00030604"/>
    <w:rsid w:val="0003092A"/>
    <w:rsid w:val="0003193E"/>
    <w:rsid w:val="000324B8"/>
    <w:rsid w:val="0003289F"/>
    <w:rsid w:val="0003304B"/>
    <w:rsid w:val="0003310B"/>
    <w:rsid w:val="00033535"/>
    <w:rsid w:val="00033B22"/>
    <w:rsid w:val="00033CDA"/>
    <w:rsid w:val="0003491A"/>
    <w:rsid w:val="000362BE"/>
    <w:rsid w:val="0003675A"/>
    <w:rsid w:val="00036968"/>
    <w:rsid w:val="000374B7"/>
    <w:rsid w:val="00040BB2"/>
    <w:rsid w:val="00041182"/>
    <w:rsid w:val="00041A0A"/>
    <w:rsid w:val="00042383"/>
    <w:rsid w:val="0004295C"/>
    <w:rsid w:val="00043484"/>
    <w:rsid w:val="0004363E"/>
    <w:rsid w:val="00043A8F"/>
    <w:rsid w:val="00043BC2"/>
    <w:rsid w:val="00045051"/>
    <w:rsid w:val="00045C91"/>
    <w:rsid w:val="00046176"/>
    <w:rsid w:val="0004628E"/>
    <w:rsid w:val="00047085"/>
    <w:rsid w:val="0004793E"/>
    <w:rsid w:val="00047D66"/>
    <w:rsid w:val="00050105"/>
    <w:rsid w:val="000507E3"/>
    <w:rsid w:val="00050A71"/>
    <w:rsid w:val="00050BBC"/>
    <w:rsid w:val="00050FD1"/>
    <w:rsid w:val="0005200F"/>
    <w:rsid w:val="00052DB4"/>
    <w:rsid w:val="00053173"/>
    <w:rsid w:val="00054169"/>
    <w:rsid w:val="00054765"/>
    <w:rsid w:val="000550DE"/>
    <w:rsid w:val="00055252"/>
    <w:rsid w:val="00057253"/>
    <w:rsid w:val="00057AB0"/>
    <w:rsid w:val="00057D2A"/>
    <w:rsid w:val="000614FD"/>
    <w:rsid w:val="000626BD"/>
    <w:rsid w:val="00063414"/>
    <w:rsid w:val="00064716"/>
    <w:rsid w:val="00064CCC"/>
    <w:rsid w:val="00064EE9"/>
    <w:rsid w:val="00065530"/>
    <w:rsid w:val="000660A1"/>
    <w:rsid w:val="00067657"/>
    <w:rsid w:val="00067FB4"/>
    <w:rsid w:val="00070058"/>
    <w:rsid w:val="00070BDF"/>
    <w:rsid w:val="00070FFC"/>
    <w:rsid w:val="00071557"/>
    <w:rsid w:val="0007222C"/>
    <w:rsid w:val="00072F30"/>
    <w:rsid w:val="00073DDE"/>
    <w:rsid w:val="000748C1"/>
    <w:rsid w:val="00074A6F"/>
    <w:rsid w:val="0007528C"/>
    <w:rsid w:val="000752B1"/>
    <w:rsid w:val="000765BB"/>
    <w:rsid w:val="00077565"/>
    <w:rsid w:val="000777F2"/>
    <w:rsid w:val="00077F09"/>
    <w:rsid w:val="000804DC"/>
    <w:rsid w:val="00080644"/>
    <w:rsid w:val="0008074D"/>
    <w:rsid w:val="000809F8"/>
    <w:rsid w:val="0008112F"/>
    <w:rsid w:val="000819BA"/>
    <w:rsid w:val="00081C20"/>
    <w:rsid w:val="00081E4E"/>
    <w:rsid w:val="000824CE"/>
    <w:rsid w:val="00082620"/>
    <w:rsid w:val="000828C1"/>
    <w:rsid w:val="00082A8A"/>
    <w:rsid w:val="00082B56"/>
    <w:rsid w:val="00083C31"/>
    <w:rsid w:val="00083D06"/>
    <w:rsid w:val="0008481C"/>
    <w:rsid w:val="00085948"/>
    <w:rsid w:val="00085BE4"/>
    <w:rsid w:val="0008606F"/>
    <w:rsid w:val="00086288"/>
    <w:rsid w:val="0008665B"/>
    <w:rsid w:val="0008684D"/>
    <w:rsid w:val="0008742F"/>
    <w:rsid w:val="000903AB"/>
    <w:rsid w:val="00090A10"/>
    <w:rsid w:val="00090E2A"/>
    <w:rsid w:val="00092243"/>
    <w:rsid w:val="000925FF"/>
    <w:rsid w:val="000934D0"/>
    <w:rsid w:val="00093842"/>
    <w:rsid w:val="000938F0"/>
    <w:rsid w:val="00094DE5"/>
    <w:rsid w:val="000954BB"/>
    <w:rsid w:val="00095866"/>
    <w:rsid w:val="000963B5"/>
    <w:rsid w:val="00097146"/>
    <w:rsid w:val="00097589"/>
    <w:rsid w:val="00097F01"/>
    <w:rsid w:val="000A09ED"/>
    <w:rsid w:val="000A0FCF"/>
    <w:rsid w:val="000A19E5"/>
    <w:rsid w:val="000A1B74"/>
    <w:rsid w:val="000A2B46"/>
    <w:rsid w:val="000A3259"/>
    <w:rsid w:val="000A37A0"/>
    <w:rsid w:val="000A39EA"/>
    <w:rsid w:val="000A4A7D"/>
    <w:rsid w:val="000A4B4B"/>
    <w:rsid w:val="000A52E7"/>
    <w:rsid w:val="000A57D4"/>
    <w:rsid w:val="000A5D90"/>
    <w:rsid w:val="000A60E5"/>
    <w:rsid w:val="000A61F2"/>
    <w:rsid w:val="000A6ADE"/>
    <w:rsid w:val="000A775A"/>
    <w:rsid w:val="000A7E0A"/>
    <w:rsid w:val="000B0144"/>
    <w:rsid w:val="000B12BC"/>
    <w:rsid w:val="000B29B3"/>
    <w:rsid w:val="000B3111"/>
    <w:rsid w:val="000B3747"/>
    <w:rsid w:val="000B3D35"/>
    <w:rsid w:val="000B4515"/>
    <w:rsid w:val="000B527B"/>
    <w:rsid w:val="000B52EF"/>
    <w:rsid w:val="000B62FA"/>
    <w:rsid w:val="000B64FC"/>
    <w:rsid w:val="000B6A5B"/>
    <w:rsid w:val="000B6CAA"/>
    <w:rsid w:val="000B6F1D"/>
    <w:rsid w:val="000B6F74"/>
    <w:rsid w:val="000B6FEA"/>
    <w:rsid w:val="000B771B"/>
    <w:rsid w:val="000B7A1B"/>
    <w:rsid w:val="000C03F6"/>
    <w:rsid w:val="000C1AAD"/>
    <w:rsid w:val="000C204C"/>
    <w:rsid w:val="000C20B3"/>
    <w:rsid w:val="000C266E"/>
    <w:rsid w:val="000C29B5"/>
    <w:rsid w:val="000C2E85"/>
    <w:rsid w:val="000C36EA"/>
    <w:rsid w:val="000C379D"/>
    <w:rsid w:val="000C37CB"/>
    <w:rsid w:val="000C39C4"/>
    <w:rsid w:val="000C47DA"/>
    <w:rsid w:val="000C638A"/>
    <w:rsid w:val="000C6F52"/>
    <w:rsid w:val="000C7172"/>
    <w:rsid w:val="000C7481"/>
    <w:rsid w:val="000D0585"/>
    <w:rsid w:val="000D0DFD"/>
    <w:rsid w:val="000D0EF4"/>
    <w:rsid w:val="000D10C8"/>
    <w:rsid w:val="000D13CB"/>
    <w:rsid w:val="000D232B"/>
    <w:rsid w:val="000D298D"/>
    <w:rsid w:val="000D2A27"/>
    <w:rsid w:val="000D2F61"/>
    <w:rsid w:val="000D3330"/>
    <w:rsid w:val="000D3388"/>
    <w:rsid w:val="000D50F4"/>
    <w:rsid w:val="000D534C"/>
    <w:rsid w:val="000D6A4C"/>
    <w:rsid w:val="000D7495"/>
    <w:rsid w:val="000D7E38"/>
    <w:rsid w:val="000D7F3D"/>
    <w:rsid w:val="000E0C59"/>
    <w:rsid w:val="000E10CF"/>
    <w:rsid w:val="000E1345"/>
    <w:rsid w:val="000E1C45"/>
    <w:rsid w:val="000E2131"/>
    <w:rsid w:val="000E2282"/>
    <w:rsid w:val="000E24E2"/>
    <w:rsid w:val="000E455A"/>
    <w:rsid w:val="000E4766"/>
    <w:rsid w:val="000E48A5"/>
    <w:rsid w:val="000E4C68"/>
    <w:rsid w:val="000E4DC9"/>
    <w:rsid w:val="000E50AE"/>
    <w:rsid w:val="000E614E"/>
    <w:rsid w:val="000E6C74"/>
    <w:rsid w:val="000E755A"/>
    <w:rsid w:val="000F02D7"/>
    <w:rsid w:val="000F0F32"/>
    <w:rsid w:val="000F11B9"/>
    <w:rsid w:val="000F1C39"/>
    <w:rsid w:val="000F261B"/>
    <w:rsid w:val="000F261C"/>
    <w:rsid w:val="000F26C8"/>
    <w:rsid w:val="000F26E2"/>
    <w:rsid w:val="000F3620"/>
    <w:rsid w:val="000F3D78"/>
    <w:rsid w:val="000F462A"/>
    <w:rsid w:val="000F4E6E"/>
    <w:rsid w:val="000F5770"/>
    <w:rsid w:val="000F5C4D"/>
    <w:rsid w:val="000F6B85"/>
    <w:rsid w:val="0010015E"/>
    <w:rsid w:val="00100307"/>
    <w:rsid w:val="00100411"/>
    <w:rsid w:val="0010067B"/>
    <w:rsid w:val="001007D2"/>
    <w:rsid w:val="0010080C"/>
    <w:rsid w:val="00100E59"/>
    <w:rsid w:val="001019CC"/>
    <w:rsid w:val="00103701"/>
    <w:rsid w:val="00103728"/>
    <w:rsid w:val="00103958"/>
    <w:rsid w:val="0010405F"/>
    <w:rsid w:val="00105478"/>
    <w:rsid w:val="00105B42"/>
    <w:rsid w:val="00105FF2"/>
    <w:rsid w:val="00106376"/>
    <w:rsid w:val="001064ED"/>
    <w:rsid w:val="001079D8"/>
    <w:rsid w:val="00110A6A"/>
    <w:rsid w:val="00110E47"/>
    <w:rsid w:val="00110FC6"/>
    <w:rsid w:val="001113ED"/>
    <w:rsid w:val="00111742"/>
    <w:rsid w:val="00111F33"/>
    <w:rsid w:val="001122C4"/>
    <w:rsid w:val="001129D7"/>
    <w:rsid w:val="001130F1"/>
    <w:rsid w:val="001136F4"/>
    <w:rsid w:val="00113F7D"/>
    <w:rsid w:val="0011489D"/>
    <w:rsid w:val="001148DC"/>
    <w:rsid w:val="00114D3C"/>
    <w:rsid w:val="00115A81"/>
    <w:rsid w:val="001164FA"/>
    <w:rsid w:val="001172EB"/>
    <w:rsid w:val="0011740B"/>
    <w:rsid w:val="0011798B"/>
    <w:rsid w:val="001205ED"/>
    <w:rsid w:val="0012078F"/>
    <w:rsid w:val="00120BE9"/>
    <w:rsid w:val="00121ADD"/>
    <w:rsid w:val="00121DB7"/>
    <w:rsid w:val="001222C2"/>
    <w:rsid w:val="00122802"/>
    <w:rsid w:val="00122F37"/>
    <w:rsid w:val="0012481E"/>
    <w:rsid w:val="00124BC5"/>
    <w:rsid w:val="00125107"/>
    <w:rsid w:val="0012516E"/>
    <w:rsid w:val="001252AC"/>
    <w:rsid w:val="001255E2"/>
    <w:rsid w:val="00125D57"/>
    <w:rsid w:val="00126516"/>
    <w:rsid w:val="0012686D"/>
    <w:rsid w:val="001269D5"/>
    <w:rsid w:val="00126A37"/>
    <w:rsid w:val="00126BA4"/>
    <w:rsid w:val="00127B0A"/>
    <w:rsid w:val="001300BC"/>
    <w:rsid w:val="00131278"/>
    <w:rsid w:val="00131875"/>
    <w:rsid w:val="00131BC1"/>
    <w:rsid w:val="001336E1"/>
    <w:rsid w:val="00133854"/>
    <w:rsid w:val="001338FA"/>
    <w:rsid w:val="00133B82"/>
    <w:rsid w:val="00133BE5"/>
    <w:rsid w:val="00133DF8"/>
    <w:rsid w:val="00134A0B"/>
    <w:rsid w:val="00134A89"/>
    <w:rsid w:val="00135FEF"/>
    <w:rsid w:val="00136B51"/>
    <w:rsid w:val="001371F8"/>
    <w:rsid w:val="00137516"/>
    <w:rsid w:val="001375BD"/>
    <w:rsid w:val="0013777C"/>
    <w:rsid w:val="00137888"/>
    <w:rsid w:val="00137DBF"/>
    <w:rsid w:val="00140717"/>
    <w:rsid w:val="00140A64"/>
    <w:rsid w:val="00140F11"/>
    <w:rsid w:val="001418C1"/>
    <w:rsid w:val="0014245C"/>
    <w:rsid w:val="001427A6"/>
    <w:rsid w:val="00142897"/>
    <w:rsid w:val="001434BF"/>
    <w:rsid w:val="00143AEA"/>
    <w:rsid w:val="00143C4E"/>
    <w:rsid w:val="00143C54"/>
    <w:rsid w:val="00143F7F"/>
    <w:rsid w:val="00144334"/>
    <w:rsid w:val="00145032"/>
    <w:rsid w:val="00145A17"/>
    <w:rsid w:val="00145CC0"/>
    <w:rsid w:val="00145F02"/>
    <w:rsid w:val="00146159"/>
    <w:rsid w:val="00147270"/>
    <w:rsid w:val="00147302"/>
    <w:rsid w:val="001473B2"/>
    <w:rsid w:val="001473C0"/>
    <w:rsid w:val="0015109D"/>
    <w:rsid w:val="001511AA"/>
    <w:rsid w:val="0015151D"/>
    <w:rsid w:val="001517AC"/>
    <w:rsid w:val="00152BDB"/>
    <w:rsid w:val="00152EF9"/>
    <w:rsid w:val="00153428"/>
    <w:rsid w:val="001537E6"/>
    <w:rsid w:val="00153C41"/>
    <w:rsid w:val="001543E1"/>
    <w:rsid w:val="0015491E"/>
    <w:rsid w:val="00154E7F"/>
    <w:rsid w:val="00155270"/>
    <w:rsid w:val="00155917"/>
    <w:rsid w:val="00156414"/>
    <w:rsid w:val="001607E5"/>
    <w:rsid w:val="00160A72"/>
    <w:rsid w:val="00160D4F"/>
    <w:rsid w:val="00160F8E"/>
    <w:rsid w:val="001611DC"/>
    <w:rsid w:val="001617DC"/>
    <w:rsid w:val="00164233"/>
    <w:rsid w:val="0016433F"/>
    <w:rsid w:val="00164B92"/>
    <w:rsid w:val="00165147"/>
    <w:rsid w:val="00165952"/>
    <w:rsid w:val="00165A82"/>
    <w:rsid w:val="00165C8C"/>
    <w:rsid w:val="00166941"/>
    <w:rsid w:val="00166F91"/>
    <w:rsid w:val="00167329"/>
    <w:rsid w:val="001675A3"/>
    <w:rsid w:val="001705D1"/>
    <w:rsid w:val="00170680"/>
    <w:rsid w:val="00171612"/>
    <w:rsid w:val="00171720"/>
    <w:rsid w:val="001718DD"/>
    <w:rsid w:val="00171DA2"/>
    <w:rsid w:val="00172AA3"/>
    <w:rsid w:val="00173152"/>
    <w:rsid w:val="00174618"/>
    <w:rsid w:val="00175F6D"/>
    <w:rsid w:val="00176222"/>
    <w:rsid w:val="0017646C"/>
    <w:rsid w:val="001771EE"/>
    <w:rsid w:val="0017738B"/>
    <w:rsid w:val="00177818"/>
    <w:rsid w:val="00177A7F"/>
    <w:rsid w:val="001810BD"/>
    <w:rsid w:val="001814A3"/>
    <w:rsid w:val="001814EB"/>
    <w:rsid w:val="001815DB"/>
    <w:rsid w:val="00181D83"/>
    <w:rsid w:val="00181FA6"/>
    <w:rsid w:val="00182E6F"/>
    <w:rsid w:val="00182EF9"/>
    <w:rsid w:val="0018325E"/>
    <w:rsid w:val="00183724"/>
    <w:rsid w:val="00183759"/>
    <w:rsid w:val="0018378C"/>
    <w:rsid w:val="00183F78"/>
    <w:rsid w:val="0018466F"/>
    <w:rsid w:val="00185F12"/>
    <w:rsid w:val="001860F6"/>
    <w:rsid w:val="00186F84"/>
    <w:rsid w:val="00187540"/>
    <w:rsid w:val="00187A9C"/>
    <w:rsid w:val="00187B3E"/>
    <w:rsid w:val="00187F03"/>
    <w:rsid w:val="001900CE"/>
    <w:rsid w:val="00190B8E"/>
    <w:rsid w:val="00190D19"/>
    <w:rsid w:val="00192B76"/>
    <w:rsid w:val="0019403A"/>
    <w:rsid w:val="001941D0"/>
    <w:rsid w:val="00194A19"/>
    <w:rsid w:val="00194D1F"/>
    <w:rsid w:val="001966C5"/>
    <w:rsid w:val="00196FEE"/>
    <w:rsid w:val="0019707B"/>
    <w:rsid w:val="001974FE"/>
    <w:rsid w:val="001A03F6"/>
    <w:rsid w:val="001A07F0"/>
    <w:rsid w:val="001A09C6"/>
    <w:rsid w:val="001A1270"/>
    <w:rsid w:val="001A204A"/>
    <w:rsid w:val="001A20DD"/>
    <w:rsid w:val="001A3E64"/>
    <w:rsid w:val="001A460B"/>
    <w:rsid w:val="001A47CB"/>
    <w:rsid w:val="001A4FDE"/>
    <w:rsid w:val="001A6278"/>
    <w:rsid w:val="001A6338"/>
    <w:rsid w:val="001A6517"/>
    <w:rsid w:val="001A6601"/>
    <w:rsid w:val="001A74BD"/>
    <w:rsid w:val="001A74E0"/>
    <w:rsid w:val="001A75B6"/>
    <w:rsid w:val="001A7829"/>
    <w:rsid w:val="001B010D"/>
    <w:rsid w:val="001B0BCE"/>
    <w:rsid w:val="001B1250"/>
    <w:rsid w:val="001B1A20"/>
    <w:rsid w:val="001B2B05"/>
    <w:rsid w:val="001B39A6"/>
    <w:rsid w:val="001B3F87"/>
    <w:rsid w:val="001B40E5"/>
    <w:rsid w:val="001B4187"/>
    <w:rsid w:val="001B44CE"/>
    <w:rsid w:val="001B4601"/>
    <w:rsid w:val="001B5630"/>
    <w:rsid w:val="001B5A5D"/>
    <w:rsid w:val="001B6B88"/>
    <w:rsid w:val="001B7A52"/>
    <w:rsid w:val="001B7A6E"/>
    <w:rsid w:val="001B7AAE"/>
    <w:rsid w:val="001C051A"/>
    <w:rsid w:val="001C0570"/>
    <w:rsid w:val="001C16D1"/>
    <w:rsid w:val="001C25DD"/>
    <w:rsid w:val="001C3B1D"/>
    <w:rsid w:val="001C4998"/>
    <w:rsid w:val="001C4F81"/>
    <w:rsid w:val="001C523A"/>
    <w:rsid w:val="001C55FA"/>
    <w:rsid w:val="001C5895"/>
    <w:rsid w:val="001C5904"/>
    <w:rsid w:val="001C5F3E"/>
    <w:rsid w:val="001C6243"/>
    <w:rsid w:val="001C63FE"/>
    <w:rsid w:val="001C7C2E"/>
    <w:rsid w:val="001D0051"/>
    <w:rsid w:val="001D0924"/>
    <w:rsid w:val="001D0C8C"/>
    <w:rsid w:val="001D1060"/>
    <w:rsid w:val="001D1779"/>
    <w:rsid w:val="001D18ED"/>
    <w:rsid w:val="001D1AE1"/>
    <w:rsid w:val="001D411B"/>
    <w:rsid w:val="001D4D55"/>
    <w:rsid w:val="001D4E70"/>
    <w:rsid w:val="001D5970"/>
    <w:rsid w:val="001D6676"/>
    <w:rsid w:val="001D6C5D"/>
    <w:rsid w:val="001D6D54"/>
    <w:rsid w:val="001D7A4D"/>
    <w:rsid w:val="001E0161"/>
    <w:rsid w:val="001E017B"/>
    <w:rsid w:val="001E06EF"/>
    <w:rsid w:val="001E09C4"/>
    <w:rsid w:val="001E0CF9"/>
    <w:rsid w:val="001E143F"/>
    <w:rsid w:val="001E14F3"/>
    <w:rsid w:val="001E1C91"/>
    <w:rsid w:val="001E1FA6"/>
    <w:rsid w:val="001E2CB8"/>
    <w:rsid w:val="001E3026"/>
    <w:rsid w:val="001E3E6F"/>
    <w:rsid w:val="001E462B"/>
    <w:rsid w:val="001E476C"/>
    <w:rsid w:val="001E50F6"/>
    <w:rsid w:val="001E5F89"/>
    <w:rsid w:val="001E738E"/>
    <w:rsid w:val="001E75E4"/>
    <w:rsid w:val="001F00FE"/>
    <w:rsid w:val="001F08AE"/>
    <w:rsid w:val="001F0B44"/>
    <w:rsid w:val="001F0F9C"/>
    <w:rsid w:val="001F106D"/>
    <w:rsid w:val="001F3008"/>
    <w:rsid w:val="001F48F2"/>
    <w:rsid w:val="001F4BC2"/>
    <w:rsid w:val="001F5048"/>
    <w:rsid w:val="001F5E92"/>
    <w:rsid w:val="001F5FC5"/>
    <w:rsid w:val="001F72EE"/>
    <w:rsid w:val="001F7F01"/>
    <w:rsid w:val="00200071"/>
    <w:rsid w:val="002008FD"/>
    <w:rsid w:val="00200E86"/>
    <w:rsid w:val="00202FE4"/>
    <w:rsid w:val="002030CD"/>
    <w:rsid w:val="002033B4"/>
    <w:rsid w:val="002039EF"/>
    <w:rsid w:val="0020406F"/>
    <w:rsid w:val="0020486A"/>
    <w:rsid w:val="00204E7A"/>
    <w:rsid w:val="002052D6"/>
    <w:rsid w:val="002057C7"/>
    <w:rsid w:val="0020583A"/>
    <w:rsid w:val="00205B39"/>
    <w:rsid w:val="00205E18"/>
    <w:rsid w:val="002060AC"/>
    <w:rsid w:val="00206896"/>
    <w:rsid w:val="00206B4F"/>
    <w:rsid w:val="00206CEF"/>
    <w:rsid w:val="00206EE7"/>
    <w:rsid w:val="002074F6"/>
    <w:rsid w:val="00207E10"/>
    <w:rsid w:val="00211022"/>
    <w:rsid w:val="00211413"/>
    <w:rsid w:val="00211939"/>
    <w:rsid w:val="00211FEC"/>
    <w:rsid w:val="002126D4"/>
    <w:rsid w:val="00212A42"/>
    <w:rsid w:val="00213C0B"/>
    <w:rsid w:val="00213E25"/>
    <w:rsid w:val="00214E0F"/>
    <w:rsid w:val="00214ED7"/>
    <w:rsid w:val="002150C8"/>
    <w:rsid w:val="00215622"/>
    <w:rsid w:val="00215A70"/>
    <w:rsid w:val="00215DA4"/>
    <w:rsid w:val="00216E17"/>
    <w:rsid w:val="00216F84"/>
    <w:rsid w:val="00217178"/>
    <w:rsid w:val="00217BE4"/>
    <w:rsid w:val="00220273"/>
    <w:rsid w:val="0022081C"/>
    <w:rsid w:val="00220FB7"/>
    <w:rsid w:val="00221502"/>
    <w:rsid w:val="002219E6"/>
    <w:rsid w:val="0022268A"/>
    <w:rsid w:val="00222962"/>
    <w:rsid w:val="00222C07"/>
    <w:rsid w:val="0022383D"/>
    <w:rsid w:val="00223B81"/>
    <w:rsid w:val="002249C5"/>
    <w:rsid w:val="00226273"/>
    <w:rsid w:val="002263E8"/>
    <w:rsid w:val="002267AA"/>
    <w:rsid w:val="00227803"/>
    <w:rsid w:val="002278B9"/>
    <w:rsid w:val="00230A5F"/>
    <w:rsid w:val="0023117A"/>
    <w:rsid w:val="0023169D"/>
    <w:rsid w:val="00231F2B"/>
    <w:rsid w:val="00231F6B"/>
    <w:rsid w:val="00232038"/>
    <w:rsid w:val="00232712"/>
    <w:rsid w:val="002338EA"/>
    <w:rsid w:val="00234183"/>
    <w:rsid w:val="00235792"/>
    <w:rsid w:val="002366E8"/>
    <w:rsid w:val="00237287"/>
    <w:rsid w:val="0023746C"/>
    <w:rsid w:val="00237921"/>
    <w:rsid w:val="0024029E"/>
    <w:rsid w:val="002409D8"/>
    <w:rsid w:val="00241B12"/>
    <w:rsid w:val="00241BDF"/>
    <w:rsid w:val="00241DE8"/>
    <w:rsid w:val="002425D0"/>
    <w:rsid w:val="00243F07"/>
    <w:rsid w:val="002447C2"/>
    <w:rsid w:val="00246384"/>
    <w:rsid w:val="00246766"/>
    <w:rsid w:val="002502F4"/>
    <w:rsid w:val="0025081E"/>
    <w:rsid w:val="002515F5"/>
    <w:rsid w:val="0025364E"/>
    <w:rsid w:val="0025379F"/>
    <w:rsid w:val="00253CA1"/>
    <w:rsid w:val="002540EA"/>
    <w:rsid w:val="00254440"/>
    <w:rsid w:val="002547FA"/>
    <w:rsid w:val="00254EFB"/>
    <w:rsid w:val="00255103"/>
    <w:rsid w:val="00255341"/>
    <w:rsid w:val="0025545E"/>
    <w:rsid w:val="002554F7"/>
    <w:rsid w:val="00256CB4"/>
    <w:rsid w:val="00256EA3"/>
    <w:rsid w:val="00260DBB"/>
    <w:rsid w:val="00260FF6"/>
    <w:rsid w:val="00262072"/>
    <w:rsid w:val="002630D9"/>
    <w:rsid w:val="0026389A"/>
    <w:rsid w:val="00263C3C"/>
    <w:rsid w:val="00264614"/>
    <w:rsid w:val="002649C9"/>
    <w:rsid w:val="00264D0F"/>
    <w:rsid w:val="002650D6"/>
    <w:rsid w:val="002664A4"/>
    <w:rsid w:val="00266B4C"/>
    <w:rsid w:val="002673A5"/>
    <w:rsid w:val="00267BEA"/>
    <w:rsid w:val="0027136A"/>
    <w:rsid w:val="002713F2"/>
    <w:rsid w:val="00271CB7"/>
    <w:rsid w:val="00272196"/>
    <w:rsid w:val="00272C33"/>
    <w:rsid w:val="00272FD6"/>
    <w:rsid w:val="00273D9F"/>
    <w:rsid w:val="00274B34"/>
    <w:rsid w:val="002754EA"/>
    <w:rsid w:val="00276210"/>
    <w:rsid w:val="00276279"/>
    <w:rsid w:val="0027714E"/>
    <w:rsid w:val="0027743F"/>
    <w:rsid w:val="00277FEB"/>
    <w:rsid w:val="002802AA"/>
    <w:rsid w:val="002814B8"/>
    <w:rsid w:val="00281A73"/>
    <w:rsid w:val="00281B64"/>
    <w:rsid w:val="00281E51"/>
    <w:rsid w:val="00281F45"/>
    <w:rsid w:val="0028217D"/>
    <w:rsid w:val="00282567"/>
    <w:rsid w:val="002826CB"/>
    <w:rsid w:val="00283DF6"/>
    <w:rsid w:val="00284AAE"/>
    <w:rsid w:val="00284CB2"/>
    <w:rsid w:val="002853E2"/>
    <w:rsid w:val="002860AC"/>
    <w:rsid w:val="002866AC"/>
    <w:rsid w:val="002869FA"/>
    <w:rsid w:val="002876A9"/>
    <w:rsid w:val="00287E32"/>
    <w:rsid w:val="00290B38"/>
    <w:rsid w:val="00291531"/>
    <w:rsid w:val="00293EDD"/>
    <w:rsid w:val="00294F60"/>
    <w:rsid w:val="0029555C"/>
    <w:rsid w:val="00295793"/>
    <w:rsid w:val="002958C2"/>
    <w:rsid w:val="0029686D"/>
    <w:rsid w:val="002977ED"/>
    <w:rsid w:val="002A0171"/>
    <w:rsid w:val="002A0422"/>
    <w:rsid w:val="002A0B22"/>
    <w:rsid w:val="002A0CC8"/>
    <w:rsid w:val="002A0CEC"/>
    <w:rsid w:val="002A0D9E"/>
    <w:rsid w:val="002A10DC"/>
    <w:rsid w:val="002A12A8"/>
    <w:rsid w:val="002A1916"/>
    <w:rsid w:val="002A1B47"/>
    <w:rsid w:val="002A2490"/>
    <w:rsid w:val="002A24AB"/>
    <w:rsid w:val="002A27A3"/>
    <w:rsid w:val="002A3538"/>
    <w:rsid w:val="002A5394"/>
    <w:rsid w:val="002A5F95"/>
    <w:rsid w:val="002A72E3"/>
    <w:rsid w:val="002A74F7"/>
    <w:rsid w:val="002B0A23"/>
    <w:rsid w:val="002B10E4"/>
    <w:rsid w:val="002B144B"/>
    <w:rsid w:val="002B1672"/>
    <w:rsid w:val="002B1948"/>
    <w:rsid w:val="002B1BA1"/>
    <w:rsid w:val="002B239F"/>
    <w:rsid w:val="002B29EE"/>
    <w:rsid w:val="002B346F"/>
    <w:rsid w:val="002B376D"/>
    <w:rsid w:val="002B3A89"/>
    <w:rsid w:val="002B406F"/>
    <w:rsid w:val="002B49E2"/>
    <w:rsid w:val="002B4FDB"/>
    <w:rsid w:val="002B5A5A"/>
    <w:rsid w:val="002B6376"/>
    <w:rsid w:val="002B67D4"/>
    <w:rsid w:val="002B6D7F"/>
    <w:rsid w:val="002B6EAE"/>
    <w:rsid w:val="002B753F"/>
    <w:rsid w:val="002B7C24"/>
    <w:rsid w:val="002B7D08"/>
    <w:rsid w:val="002B7D26"/>
    <w:rsid w:val="002B7D49"/>
    <w:rsid w:val="002C0D66"/>
    <w:rsid w:val="002C1184"/>
    <w:rsid w:val="002C1248"/>
    <w:rsid w:val="002C125C"/>
    <w:rsid w:val="002C19B0"/>
    <w:rsid w:val="002C25C4"/>
    <w:rsid w:val="002C2910"/>
    <w:rsid w:val="002C2C2E"/>
    <w:rsid w:val="002C2E8B"/>
    <w:rsid w:val="002C2F6A"/>
    <w:rsid w:val="002C3000"/>
    <w:rsid w:val="002C3875"/>
    <w:rsid w:val="002C4D43"/>
    <w:rsid w:val="002C59D9"/>
    <w:rsid w:val="002C5E65"/>
    <w:rsid w:val="002C5F01"/>
    <w:rsid w:val="002C663D"/>
    <w:rsid w:val="002C6804"/>
    <w:rsid w:val="002C6A61"/>
    <w:rsid w:val="002C71BE"/>
    <w:rsid w:val="002C7941"/>
    <w:rsid w:val="002D0D15"/>
    <w:rsid w:val="002D123B"/>
    <w:rsid w:val="002D16F5"/>
    <w:rsid w:val="002D177B"/>
    <w:rsid w:val="002D1B94"/>
    <w:rsid w:val="002D33CD"/>
    <w:rsid w:val="002D4D98"/>
    <w:rsid w:val="002D4EE8"/>
    <w:rsid w:val="002D5268"/>
    <w:rsid w:val="002D5B94"/>
    <w:rsid w:val="002D67C5"/>
    <w:rsid w:val="002D6B0E"/>
    <w:rsid w:val="002D7C42"/>
    <w:rsid w:val="002E00B9"/>
    <w:rsid w:val="002E00E6"/>
    <w:rsid w:val="002E031C"/>
    <w:rsid w:val="002E06FF"/>
    <w:rsid w:val="002E1064"/>
    <w:rsid w:val="002E1954"/>
    <w:rsid w:val="002E1A19"/>
    <w:rsid w:val="002E21E9"/>
    <w:rsid w:val="002E3F0D"/>
    <w:rsid w:val="002E412F"/>
    <w:rsid w:val="002E4209"/>
    <w:rsid w:val="002E4532"/>
    <w:rsid w:val="002E45B4"/>
    <w:rsid w:val="002E4CBD"/>
    <w:rsid w:val="002E4FDA"/>
    <w:rsid w:val="002E54A1"/>
    <w:rsid w:val="002E5CA7"/>
    <w:rsid w:val="002E6607"/>
    <w:rsid w:val="002E6B9B"/>
    <w:rsid w:val="002E6DE7"/>
    <w:rsid w:val="002E708F"/>
    <w:rsid w:val="002E75B2"/>
    <w:rsid w:val="002E793A"/>
    <w:rsid w:val="002E7AC9"/>
    <w:rsid w:val="002F0C65"/>
    <w:rsid w:val="002F1000"/>
    <w:rsid w:val="002F1DED"/>
    <w:rsid w:val="002F30E0"/>
    <w:rsid w:val="002F3681"/>
    <w:rsid w:val="002F3BDB"/>
    <w:rsid w:val="002F3E8B"/>
    <w:rsid w:val="002F6C74"/>
    <w:rsid w:val="002F74BA"/>
    <w:rsid w:val="002F773F"/>
    <w:rsid w:val="002F7927"/>
    <w:rsid w:val="00300960"/>
    <w:rsid w:val="00300E67"/>
    <w:rsid w:val="00301521"/>
    <w:rsid w:val="003016CA"/>
    <w:rsid w:val="00301E64"/>
    <w:rsid w:val="003021A2"/>
    <w:rsid w:val="00302901"/>
    <w:rsid w:val="003031AA"/>
    <w:rsid w:val="003042DD"/>
    <w:rsid w:val="00304836"/>
    <w:rsid w:val="00304B20"/>
    <w:rsid w:val="003062B6"/>
    <w:rsid w:val="00306A87"/>
    <w:rsid w:val="00306EC2"/>
    <w:rsid w:val="003070C1"/>
    <w:rsid w:val="00307154"/>
    <w:rsid w:val="0030763A"/>
    <w:rsid w:val="00311251"/>
    <w:rsid w:val="00311BDF"/>
    <w:rsid w:val="00311EBB"/>
    <w:rsid w:val="003122E2"/>
    <w:rsid w:val="003125DA"/>
    <w:rsid w:val="00312977"/>
    <w:rsid w:val="00313B6B"/>
    <w:rsid w:val="00314024"/>
    <w:rsid w:val="00314340"/>
    <w:rsid w:val="00314348"/>
    <w:rsid w:val="00314563"/>
    <w:rsid w:val="003152FB"/>
    <w:rsid w:val="003153D3"/>
    <w:rsid w:val="00315D1C"/>
    <w:rsid w:val="0031621C"/>
    <w:rsid w:val="00316597"/>
    <w:rsid w:val="00316C1D"/>
    <w:rsid w:val="00316E30"/>
    <w:rsid w:val="0031777C"/>
    <w:rsid w:val="003208AE"/>
    <w:rsid w:val="00320AFB"/>
    <w:rsid w:val="0032111E"/>
    <w:rsid w:val="003213D5"/>
    <w:rsid w:val="00321563"/>
    <w:rsid w:val="00321C6F"/>
    <w:rsid w:val="003222D0"/>
    <w:rsid w:val="003225A8"/>
    <w:rsid w:val="003244D3"/>
    <w:rsid w:val="00324726"/>
    <w:rsid w:val="0032490F"/>
    <w:rsid w:val="0032565C"/>
    <w:rsid w:val="00326265"/>
    <w:rsid w:val="00326BB3"/>
    <w:rsid w:val="00326BEA"/>
    <w:rsid w:val="00326FF7"/>
    <w:rsid w:val="0032710C"/>
    <w:rsid w:val="00327465"/>
    <w:rsid w:val="00327A34"/>
    <w:rsid w:val="0033135E"/>
    <w:rsid w:val="00331B1C"/>
    <w:rsid w:val="00331ED4"/>
    <w:rsid w:val="00331FCD"/>
    <w:rsid w:val="003323C6"/>
    <w:rsid w:val="00332F25"/>
    <w:rsid w:val="00333835"/>
    <w:rsid w:val="00333AD3"/>
    <w:rsid w:val="00333D34"/>
    <w:rsid w:val="00333F41"/>
    <w:rsid w:val="0033426D"/>
    <w:rsid w:val="003344F3"/>
    <w:rsid w:val="00334639"/>
    <w:rsid w:val="00334B17"/>
    <w:rsid w:val="00335D17"/>
    <w:rsid w:val="00335E79"/>
    <w:rsid w:val="00335F2D"/>
    <w:rsid w:val="00336772"/>
    <w:rsid w:val="00336798"/>
    <w:rsid w:val="003369B6"/>
    <w:rsid w:val="00336A48"/>
    <w:rsid w:val="00337EC1"/>
    <w:rsid w:val="0034041B"/>
    <w:rsid w:val="003409B2"/>
    <w:rsid w:val="0034137E"/>
    <w:rsid w:val="00341643"/>
    <w:rsid w:val="003416A8"/>
    <w:rsid w:val="003432A7"/>
    <w:rsid w:val="00343622"/>
    <w:rsid w:val="003451AF"/>
    <w:rsid w:val="003455C0"/>
    <w:rsid w:val="00347880"/>
    <w:rsid w:val="003506EF"/>
    <w:rsid w:val="003508C3"/>
    <w:rsid w:val="00350CDF"/>
    <w:rsid w:val="003527E8"/>
    <w:rsid w:val="00353415"/>
    <w:rsid w:val="003538E4"/>
    <w:rsid w:val="00353DDF"/>
    <w:rsid w:val="003542D8"/>
    <w:rsid w:val="00355489"/>
    <w:rsid w:val="00355FE7"/>
    <w:rsid w:val="003562B0"/>
    <w:rsid w:val="003562F8"/>
    <w:rsid w:val="003568AE"/>
    <w:rsid w:val="003574D2"/>
    <w:rsid w:val="00357C2E"/>
    <w:rsid w:val="00357F0B"/>
    <w:rsid w:val="00360690"/>
    <w:rsid w:val="00361ADA"/>
    <w:rsid w:val="003624BA"/>
    <w:rsid w:val="00362888"/>
    <w:rsid w:val="00363853"/>
    <w:rsid w:val="00364463"/>
    <w:rsid w:val="003658C6"/>
    <w:rsid w:val="0036594A"/>
    <w:rsid w:val="00365BC5"/>
    <w:rsid w:val="00366780"/>
    <w:rsid w:val="00366872"/>
    <w:rsid w:val="00366B2C"/>
    <w:rsid w:val="00366DA1"/>
    <w:rsid w:val="00367561"/>
    <w:rsid w:val="00367F82"/>
    <w:rsid w:val="00370A94"/>
    <w:rsid w:val="003710DD"/>
    <w:rsid w:val="00371621"/>
    <w:rsid w:val="00371EA4"/>
    <w:rsid w:val="003728FE"/>
    <w:rsid w:val="0037438E"/>
    <w:rsid w:val="00374566"/>
    <w:rsid w:val="003749B1"/>
    <w:rsid w:val="00374B33"/>
    <w:rsid w:val="00374DBD"/>
    <w:rsid w:val="00375381"/>
    <w:rsid w:val="00376AF2"/>
    <w:rsid w:val="00377EB8"/>
    <w:rsid w:val="00377FE8"/>
    <w:rsid w:val="00380148"/>
    <w:rsid w:val="00380288"/>
    <w:rsid w:val="00380419"/>
    <w:rsid w:val="00380887"/>
    <w:rsid w:val="00380C1E"/>
    <w:rsid w:val="003811B6"/>
    <w:rsid w:val="00381D5D"/>
    <w:rsid w:val="00382A54"/>
    <w:rsid w:val="00382DBE"/>
    <w:rsid w:val="00383794"/>
    <w:rsid w:val="003841E0"/>
    <w:rsid w:val="00384A0F"/>
    <w:rsid w:val="00385B17"/>
    <w:rsid w:val="00385C5F"/>
    <w:rsid w:val="00386107"/>
    <w:rsid w:val="003862D8"/>
    <w:rsid w:val="003864F2"/>
    <w:rsid w:val="00386549"/>
    <w:rsid w:val="00386570"/>
    <w:rsid w:val="00387DA5"/>
    <w:rsid w:val="0039032A"/>
    <w:rsid w:val="0039040B"/>
    <w:rsid w:val="00390CCC"/>
    <w:rsid w:val="00390CEA"/>
    <w:rsid w:val="00390DCD"/>
    <w:rsid w:val="0039120F"/>
    <w:rsid w:val="0039157B"/>
    <w:rsid w:val="00392432"/>
    <w:rsid w:val="00392EAA"/>
    <w:rsid w:val="003934FB"/>
    <w:rsid w:val="00393A74"/>
    <w:rsid w:val="00394002"/>
    <w:rsid w:val="00394162"/>
    <w:rsid w:val="0039504B"/>
    <w:rsid w:val="00395EE4"/>
    <w:rsid w:val="00395F53"/>
    <w:rsid w:val="00396D26"/>
    <w:rsid w:val="00396F8B"/>
    <w:rsid w:val="00397911"/>
    <w:rsid w:val="00397E14"/>
    <w:rsid w:val="003A03D8"/>
    <w:rsid w:val="003A06DF"/>
    <w:rsid w:val="003A1390"/>
    <w:rsid w:val="003A1C32"/>
    <w:rsid w:val="003A1C98"/>
    <w:rsid w:val="003A1D10"/>
    <w:rsid w:val="003A216D"/>
    <w:rsid w:val="003A2254"/>
    <w:rsid w:val="003A3B6D"/>
    <w:rsid w:val="003A3C3A"/>
    <w:rsid w:val="003A4280"/>
    <w:rsid w:val="003A45A2"/>
    <w:rsid w:val="003A4806"/>
    <w:rsid w:val="003A4DAF"/>
    <w:rsid w:val="003A5124"/>
    <w:rsid w:val="003A5C52"/>
    <w:rsid w:val="003A5E84"/>
    <w:rsid w:val="003A63C2"/>
    <w:rsid w:val="003A715C"/>
    <w:rsid w:val="003A7798"/>
    <w:rsid w:val="003B114A"/>
    <w:rsid w:val="003B292A"/>
    <w:rsid w:val="003B2A55"/>
    <w:rsid w:val="003B2D70"/>
    <w:rsid w:val="003B380C"/>
    <w:rsid w:val="003B38D7"/>
    <w:rsid w:val="003B3E39"/>
    <w:rsid w:val="003B48FA"/>
    <w:rsid w:val="003B5378"/>
    <w:rsid w:val="003B58A3"/>
    <w:rsid w:val="003B5B23"/>
    <w:rsid w:val="003B61C7"/>
    <w:rsid w:val="003B6599"/>
    <w:rsid w:val="003B6691"/>
    <w:rsid w:val="003B6B5E"/>
    <w:rsid w:val="003B7170"/>
    <w:rsid w:val="003B765A"/>
    <w:rsid w:val="003C008B"/>
    <w:rsid w:val="003C1B27"/>
    <w:rsid w:val="003C208B"/>
    <w:rsid w:val="003C26F3"/>
    <w:rsid w:val="003C2911"/>
    <w:rsid w:val="003C295C"/>
    <w:rsid w:val="003C30FE"/>
    <w:rsid w:val="003C3E99"/>
    <w:rsid w:val="003C4248"/>
    <w:rsid w:val="003C456B"/>
    <w:rsid w:val="003C4731"/>
    <w:rsid w:val="003C4E9B"/>
    <w:rsid w:val="003C75A3"/>
    <w:rsid w:val="003C7B2F"/>
    <w:rsid w:val="003D042F"/>
    <w:rsid w:val="003D0789"/>
    <w:rsid w:val="003D0B0B"/>
    <w:rsid w:val="003D0BAA"/>
    <w:rsid w:val="003D11C4"/>
    <w:rsid w:val="003D126E"/>
    <w:rsid w:val="003D12B3"/>
    <w:rsid w:val="003D1A5A"/>
    <w:rsid w:val="003D2168"/>
    <w:rsid w:val="003D2832"/>
    <w:rsid w:val="003D2BFF"/>
    <w:rsid w:val="003D3C11"/>
    <w:rsid w:val="003D3C7D"/>
    <w:rsid w:val="003D3D8F"/>
    <w:rsid w:val="003D3F37"/>
    <w:rsid w:val="003D49C3"/>
    <w:rsid w:val="003D4CF3"/>
    <w:rsid w:val="003D4F57"/>
    <w:rsid w:val="003D5964"/>
    <w:rsid w:val="003D5A1E"/>
    <w:rsid w:val="003D6432"/>
    <w:rsid w:val="003D6F25"/>
    <w:rsid w:val="003D739F"/>
    <w:rsid w:val="003D791E"/>
    <w:rsid w:val="003E0B4C"/>
    <w:rsid w:val="003E1573"/>
    <w:rsid w:val="003E182B"/>
    <w:rsid w:val="003E26EC"/>
    <w:rsid w:val="003E2855"/>
    <w:rsid w:val="003E32AF"/>
    <w:rsid w:val="003E39FB"/>
    <w:rsid w:val="003E3D3B"/>
    <w:rsid w:val="003E3DE3"/>
    <w:rsid w:val="003E45ED"/>
    <w:rsid w:val="003E4712"/>
    <w:rsid w:val="003E47FA"/>
    <w:rsid w:val="003E521C"/>
    <w:rsid w:val="003E5CAF"/>
    <w:rsid w:val="003E6499"/>
    <w:rsid w:val="003E6E5E"/>
    <w:rsid w:val="003E6EE1"/>
    <w:rsid w:val="003E7564"/>
    <w:rsid w:val="003F0B2F"/>
    <w:rsid w:val="003F20F5"/>
    <w:rsid w:val="003F2806"/>
    <w:rsid w:val="003F35B4"/>
    <w:rsid w:val="003F38A8"/>
    <w:rsid w:val="003F3AA8"/>
    <w:rsid w:val="003F3EBA"/>
    <w:rsid w:val="003F4679"/>
    <w:rsid w:val="003F4CE8"/>
    <w:rsid w:val="003F4E6D"/>
    <w:rsid w:val="003F5845"/>
    <w:rsid w:val="003F5B37"/>
    <w:rsid w:val="003F610A"/>
    <w:rsid w:val="003F73EF"/>
    <w:rsid w:val="003F7547"/>
    <w:rsid w:val="003F7716"/>
    <w:rsid w:val="003F7B28"/>
    <w:rsid w:val="003F7C27"/>
    <w:rsid w:val="00400215"/>
    <w:rsid w:val="004005C6"/>
    <w:rsid w:val="00402C62"/>
    <w:rsid w:val="0040312F"/>
    <w:rsid w:val="004031CB"/>
    <w:rsid w:val="00403F11"/>
    <w:rsid w:val="0040469C"/>
    <w:rsid w:val="00405534"/>
    <w:rsid w:val="00405B8D"/>
    <w:rsid w:val="00405F10"/>
    <w:rsid w:val="00406DCB"/>
    <w:rsid w:val="0041012D"/>
    <w:rsid w:val="00410357"/>
    <w:rsid w:val="00410DB1"/>
    <w:rsid w:val="00410E7E"/>
    <w:rsid w:val="004112EB"/>
    <w:rsid w:val="004118BF"/>
    <w:rsid w:val="00411D5E"/>
    <w:rsid w:val="0041211C"/>
    <w:rsid w:val="00412D62"/>
    <w:rsid w:val="00413412"/>
    <w:rsid w:val="0041413E"/>
    <w:rsid w:val="0041447A"/>
    <w:rsid w:val="0041457D"/>
    <w:rsid w:val="00414582"/>
    <w:rsid w:val="00414ED8"/>
    <w:rsid w:val="004154EE"/>
    <w:rsid w:val="004160CB"/>
    <w:rsid w:val="004161EA"/>
    <w:rsid w:val="0041645E"/>
    <w:rsid w:val="0041656E"/>
    <w:rsid w:val="00416C81"/>
    <w:rsid w:val="00416E88"/>
    <w:rsid w:val="004179F5"/>
    <w:rsid w:val="00417BDD"/>
    <w:rsid w:val="00420155"/>
    <w:rsid w:val="00420437"/>
    <w:rsid w:val="00420C93"/>
    <w:rsid w:val="00420F8B"/>
    <w:rsid w:val="0042118E"/>
    <w:rsid w:val="00421A14"/>
    <w:rsid w:val="00421CBC"/>
    <w:rsid w:val="004225B0"/>
    <w:rsid w:val="00422FEB"/>
    <w:rsid w:val="004238B3"/>
    <w:rsid w:val="00423F6C"/>
    <w:rsid w:val="00424292"/>
    <w:rsid w:val="0042556C"/>
    <w:rsid w:val="004256B9"/>
    <w:rsid w:val="00426531"/>
    <w:rsid w:val="0042697C"/>
    <w:rsid w:val="00427185"/>
    <w:rsid w:val="004274C6"/>
    <w:rsid w:val="004300E3"/>
    <w:rsid w:val="004305B1"/>
    <w:rsid w:val="004312C4"/>
    <w:rsid w:val="00431358"/>
    <w:rsid w:val="004319A6"/>
    <w:rsid w:val="00433C1B"/>
    <w:rsid w:val="00434503"/>
    <w:rsid w:val="0043499D"/>
    <w:rsid w:val="00434D68"/>
    <w:rsid w:val="004350D3"/>
    <w:rsid w:val="00435212"/>
    <w:rsid w:val="0043573A"/>
    <w:rsid w:val="00435F9A"/>
    <w:rsid w:val="00435FC2"/>
    <w:rsid w:val="0043708C"/>
    <w:rsid w:val="004372A0"/>
    <w:rsid w:val="004378ED"/>
    <w:rsid w:val="00437B8A"/>
    <w:rsid w:val="004400BA"/>
    <w:rsid w:val="00443833"/>
    <w:rsid w:val="004442F6"/>
    <w:rsid w:val="0044446D"/>
    <w:rsid w:val="0044457E"/>
    <w:rsid w:val="00444672"/>
    <w:rsid w:val="004447A7"/>
    <w:rsid w:val="004462EA"/>
    <w:rsid w:val="0044665C"/>
    <w:rsid w:val="00447C61"/>
    <w:rsid w:val="004504F3"/>
    <w:rsid w:val="004507CD"/>
    <w:rsid w:val="00450E7E"/>
    <w:rsid w:val="00450ED6"/>
    <w:rsid w:val="00450ED9"/>
    <w:rsid w:val="00451033"/>
    <w:rsid w:val="00451464"/>
    <w:rsid w:val="004514AC"/>
    <w:rsid w:val="004515BA"/>
    <w:rsid w:val="004522B3"/>
    <w:rsid w:val="0045252B"/>
    <w:rsid w:val="00452A33"/>
    <w:rsid w:val="00454B4D"/>
    <w:rsid w:val="0045550B"/>
    <w:rsid w:val="00455967"/>
    <w:rsid w:val="00455E26"/>
    <w:rsid w:val="0045644D"/>
    <w:rsid w:val="00456801"/>
    <w:rsid w:val="00456AC6"/>
    <w:rsid w:val="004571D7"/>
    <w:rsid w:val="00457EFA"/>
    <w:rsid w:val="00457FD2"/>
    <w:rsid w:val="00460A97"/>
    <w:rsid w:val="00460C16"/>
    <w:rsid w:val="004612B8"/>
    <w:rsid w:val="00462BF3"/>
    <w:rsid w:val="00463225"/>
    <w:rsid w:val="00463EBE"/>
    <w:rsid w:val="004645CE"/>
    <w:rsid w:val="0046541F"/>
    <w:rsid w:val="00465724"/>
    <w:rsid w:val="00466DE8"/>
    <w:rsid w:val="004673A8"/>
    <w:rsid w:val="00467D85"/>
    <w:rsid w:val="00471336"/>
    <w:rsid w:val="00471404"/>
    <w:rsid w:val="00472503"/>
    <w:rsid w:val="0047292D"/>
    <w:rsid w:val="00473796"/>
    <w:rsid w:val="0047588B"/>
    <w:rsid w:val="0047616B"/>
    <w:rsid w:val="0047642D"/>
    <w:rsid w:val="00476650"/>
    <w:rsid w:val="00476B87"/>
    <w:rsid w:val="00476D3E"/>
    <w:rsid w:val="00476F70"/>
    <w:rsid w:val="0047746E"/>
    <w:rsid w:val="00477651"/>
    <w:rsid w:val="00481198"/>
    <w:rsid w:val="00482227"/>
    <w:rsid w:val="00482287"/>
    <w:rsid w:val="00482986"/>
    <w:rsid w:val="0048319B"/>
    <w:rsid w:val="00483B99"/>
    <w:rsid w:val="00483DF1"/>
    <w:rsid w:val="00484827"/>
    <w:rsid w:val="004848A6"/>
    <w:rsid w:val="00485271"/>
    <w:rsid w:val="004852F7"/>
    <w:rsid w:val="00485339"/>
    <w:rsid w:val="00485DD4"/>
    <w:rsid w:val="00486563"/>
    <w:rsid w:val="00486661"/>
    <w:rsid w:val="004873A5"/>
    <w:rsid w:val="0048750B"/>
    <w:rsid w:val="004875B4"/>
    <w:rsid w:val="00490C83"/>
    <w:rsid w:val="004917C1"/>
    <w:rsid w:val="004918EB"/>
    <w:rsid w:val="00491C98"/>
    <w:rsid w:val="00491CC1"/>
    <w:rsid w:val="00491F89"/>
    <w:rsid w:val="004939C5"/>
    <w:rsid w:val="00494D34"/>
    <w:rsid w:val="00495729"/>
    <w:rsid w:val="00495B27"/>
    <w:rsid w:val="00495CCD"/>
    <w:rsid w:val="0049627F"/>
    <w:rsid w:val="0049640C"/>
    <w:rsid w:val="004967DE"/>
    <w:rsid w:val="0049756C"/>
    <w:rsid w:val="00497E94"/>
    <w:rsid w:val="00497EB3"/>
    <w:rsid w:val="004A06FA"/>
    <w:rsid w:val="004A1269"/>
    <w:rsid w:val="004A1619"/>
    <w:rsid w:val="004A169F"/>
    <w:rsid w:val="004A175F"/>
    <w:rsid w:val="004A2A59"/>
    <w:rsid w:val="004A3E62"/>
    <w:rsid w:val="004A3ECF"/>
    <w:rsid w:val="004A48B0"/>
    <w:rsid w:val="004A495E"/>
    <w:rsid w:val="004A4CB5"/>
    <w:rsid w:val="004A4D2F"/>
    <w:rsid w:val="004A5342"/>
    <w:rsid w:val="004A53AE"/>
    <w:rsid w:val="004A5633"/>
    <w:rsid w:val="004A6912"/>
    <w:rsid w:val="004A702B"/>
    <w:rsid w:val="004A790A"/>
    <w:rsid w:val="004A7D1D"/>
    <w:rsid w:val="004B07E2"/>
    <w:rsid w:val="004B07F7"/>
    <w:rsid w:val="004B1632"/>
    <w:rsid w:val="004B17B6"/>
    <w:rsid w:val="004B2009"/>
    <w:rsid w:val="004B2D48"/>
    <w:rsid w:val="004B385A"/>
    <w:rsid w:val="004B3939"/>
    <w:rsid w:val="004B3CC0"/>
    <w:rsid w:val="004B4276"/>
    <w:rsid w:val="004B44B7"/>
    <w:rsid w:val="004B552E"/>
    <w:rsid w:val="004B58F2"/>
    <w:rsid w:val="004B5F77"/>
    <w:rsid w:val="004B658E"/>
    <w:rsid w:val="004B6882"/>
    <w:rsid w:val="004B6B9F"/>
    <w:rsid w:val="004B7814"/>
    <w:rsid w:val="004B7965"/>
    <w:rsid w:val="004B7C7E"/>
    <w:rsid w:val="004C226A"/>
    <w:rsid w:val="004C2940"/>
    <w:rsid w:val="004C380F"/>
    <w:rsid w:val="004C3C97"/>
    <w:rsid w:val="004C408C"/>
    <w:rsid w:val="004C4125"/>
    <w:rsid w:val="004C4173"/>
    <w:rsid w:val="004C4524"/>
    <w:rsid w:val="004C4CF3"/>
    <w:rsid w:val="004C50F2"/>
    <w:rsid w:val="004C52A4"/>
    <w:rsid w:val="004C5835"/>
    <w:rsid w:val="004C5C80"/>
    <w:rsid w:val="004C5FF7"/>
    <w:rsid w:val="004C6579"/>
    <w:rsid w:val="004C7054"/>
    <w:rsid w:val="004C7240"/>
    <w:rsid w:val="004C7BE1"/>
    <w:rsid w:val="004D0B97"/>
    <w:rsid w:val="004D108A"/>
    <w:rsid w:val="004D1706"/>
    <w:rsid w:val="004D1AE1"/>
    <w:rsid w:val="004D1E79"/>
    <w:rsid w:val="004D2138"/>
    <w:rsid w:val="004D27A4"/>
    <w:rsid w:val="004D2D4C"/>
    <w:rsid w:val="004D302B"/>
    <w:rsid w:val="004D3A03"/>
    <w:rsid w:val="004D3AEE"/>
    <w:rsid w:val="004D41DA"/>
    <w:rsid w:val="004D497D"/>
    <w:rsid w:val="004D6773"/>
    <w:rsid w:val="004D6C03"/>
    <w:rsid w:val="004D6EAB"/>
    <w:rsid w:val="004D6F03"/>
    <w:rsid w:val="004D7C5E"/>
    <w:rsid w:val="004E0457"/>
    <w:rsid w:val="004E18F3"/>
    <w:rsid w:val="004E3297"/>
    <w:rsid w:val="004E428E"/>
    <w:rsid w:val="004E5971"/>
    <w:rsid w:val="004E5E97"/>
    <w:rsid w:val="004E61C4"/>
    <w:rsid w:val="004E6D28"/>
    <w:rsid w:val="004F0437"/>
    <w:rsid w:val="004F047B"/>
    <w:rsid w:val="004F0588"/>
    <w:rsid w:val="004F0865"/>
    <w:rsid w:val="004F3357"/>
    <w:rsid w:val="004F4666"/>
    <w:rsid w:val="004F4A77"/>
    <w:rsid w:val="004F5234"/>
    <w:rsid w:val="004F6805"/>
    <w:rsid w:val="004F6CF5"/>
    <w:rsid w:val="005001E8"/>
    <w:rsid w:val="005009DD"/>
    <w:rsid w:val="00500EA5"/>
    <w:rsid w:val="00500EDA"/>
    <w:rsid w:val="00501068"/>
    <w:rsid w:val="005012C4"/>
    <w:rsid w:val="0050193B"/>
    <w:rsid w:val="005020D5"/>
    <w:rsid w:val="0050263D"/>
    <w:rsid w:val="00502D57"/>
    <w:rsid w:val="005030C2"/>
    <w:rsid w:val="00503720"/>
    <w:rsid w:val="0050374D"/>
    <w:rsid w:val="00503C3A"/>
    <w:rsid w:val="00503CF1"/>
    <w:rsid w:val="00504D2E"/>
    <w:rsid w:val="00504D3F"/>
    <w:rsid w:val="00505E55"/>
    <w:rsid w:val="00506040"/>
    <w:rsid w:val="005060EE"/>
    <w:rsid w:val="0050647B"/>
    <w:rsid w:val="00506CAA"/>
    <w:rsid w:val="00506EDF"/>
    <w:rsid w:val="00507E2F"/>
    <w:rsid w:val="00510221"/>
    <w:rsid w:val="00510AAE"/>
    <w:rsid w:val="00511B2D"/>
    <w:rsid w:val="00512987"/>
    <w:rsid w:val="005132A8"/>
    <w:rsid w:val="00514173"/>
    <w:rsid w:val="0051447F"/>
    <w:rsid w:val="00514606"/>
    <w:rsid w:val="0051527D"/>
    <w:rsid w:val="005162AC"/>
    <w:rsid w:val="0051739D"/>
    <w:rsid w:val="0051787B"/>
    <w:rsid w:val="005209C5"/>
    <w:rsid w:val="00520C52"/>
    <w:rsid w:val="005216F0"/>
    <w:rsid w:val="00524865"/>
    <w:rsid w:val="00524996"/>
    <w:rsid w:val="00525748"/>
    <w:rsid w:val="00527ABA"/>
    <w:rsid w:val="00527BB5"/>
    <w:rsid w:val="00530113"/>
    <w:rsid w:val="0053024B"/>
    <w:rsid w:val="00530312"/>
    <w:rsid w:val="00531119"/>
    <w:rsid w:val="005312C9"/>
    <w:rsid w:val="0053277E"/>
    <w:rsid w:val="00534095"/>
    <w:rsid w:val="0053538A"/>
    <w:rsid w:val="0053590F"/>
    <w:rsid w:val="00536E13"/>
    <w:rsid w:val="00536E18"/>
    <w:rsid w:val="0053770A"/>
    <w:rsid w:val="0054009B"/>
    <w:rsid w:val="0054094F"/>
    <w:rsid w:val="00540B17"/>
    <w:rsid w:val="00540C8F"/>
    <w:rsid w:val="00540DE1"/>
    <w:rsid w:val="0054172E"/>
    <w:rsid w:val="00541805"/>
    <w:rsid w:val="0054352B"/>
    <w:rsid w:val="00543F88"/>
    <w:rsid w:val="005453C0"/>
    <w:rsid w:val="00546C12"/>
    <w:rsid w:val="00547B5B"/>
    <w:rsid w:val="00547C24"/>
    <w:rsid w:val="005505FF"/>
    <w:rsid w:val="00550ACF"/>
    <w:rsid w:val="00551875"/>
    <w:rsid w:val="0055236D"/>
    <w:rsid w:val="005530C6"/>
    <w:rsid w:val="00553C81"/>
    <w:rsid w:val="005545E8"/>
    <w:rsid w:val="005549F8"/>
    <w:rsid w:val="00554D40"/>
    <w:rsid w:val="00554DEA"/>
    <w:rsid w:val="005551FD"/>
    <w:rsid w:val="005555DC"/>
    <w:rsid w:val="00555657"/>
    <w:rsid w:val="00555685"/>
    <w:rsid w:val="00556228"/>
    <w:rsid w:val="0055682C"/>
    <w:rsid w:val="00560189"/>
    <w:rsid w:val="00560195"/>
    <w:rsid w:val="0056072A"/>
    <w:rsid w:val="0056108B"/>
    <w:rsid w:val="00562150"/>
    <w:rsid w:val="005622C2"/>
    <w:rsid w:val="0056290F"/>
    <w:rsid w:val="00563275"/>
    <w:rsid w:val="00563679"/>
    <w:rsid w:val="0056368E"/>
    <w:rsid w:val="00564CF8"/>
    <w:rsid w:val="0056517C"/>
    <w:rsid w:val="005656B9"/>
    <w:rsid w:val="00565BAF"/>
    <w:rsid w:val="0057002D"/>
    <w:rsid w:val="005701D4"/>
    <w:rsid w:val="00570EF3"/>
    <w:rsid w:val="00571EE0"/>
    <w:rsid w:val="00573F63"/>
    <w:rsid w:val="00574575"/>
    <w:rsid w:val="005750DD"/>
    <w:rsid w:val="005752E6"/>
    <w:rsid w:val="0057622A"/>
    <w:rsid w:val="00576B29"/>
    <w:rsid w:val="00576B2D"/>
    <w:rsid w:val="00580899"/>
    <w:rsid w:val="00580A9C"/>
    <w:rsid w:val="00583D15"/>
    <w:rsid w:val="0058487C"/>
    <w:rsid w:val="005856DD"/>
    <w:rsid w:val="005856EE"/>
    <w:rsid w:val="00586E8D"/>
    <w:rsid w:val="0058721C"/>
    <w:rsid w:val="00587511"/>
    <w:rsid w:val="00587FDB"/>
    <w:rsid w:val="005904D3"/>
    <w:rsid w:val="00590794"/>
    <w:rsid w:val="00590B6B"/>
    <w:rsid w:val="0059189E"/>
    <w:rsid w:val="00593D15"/>
    <w:rsid w:val="00593EE7"/>
    <w:rsid w:val="005942B8"/>
    <w:rsid w:val="00594482"/>
    <w:rsid w:val="00595F42"/>
    <w:rsid w:val="005977CE"/>
    <w:rsid w:val="005979A7"/>
    <w:rsid w:val="005A00B5"/>
    <w:rsid w:val="005A0885"/>
    <w:rsid w:val="005A0C73"/>
    <w:rsid w:val="005A0FC2"/>
    <w:rsid w:val="005A1A6A"/>
    <w:rsid w:val="005A1CBE"/>
    <w:rsid w:val="005A1D34"/>
    <w:rsid w:val="005A2B34"/>
    <w:rsid w:val="005A2BD8"/>
    <w:rsid w:val="005A3053"/>
    <w:rsid w:val="005A48AC"/>
    <w:rsid w:val="005A5FD8"/>
    <w:rsid w:val="005A61C3"/>
    <w:rsid w:val="005A6265"/>
    <w:rsid w:val="005A6729"/>
    <w:rsid w:val="005A6C96"/>
    <w:rsid w:val="005A6D92"/>
    <w:rsid w:val="005A7E94"/>
    <w:rsid w:val="005B0189"/>
    <w:rsid w:val="005B023B"/>
    <w:rsid w:val="005B12FC"/>
    <w:rsid w:val="005B1456"/>
    <w:rsid w:val="005B15B3"/>
    <w:rsid w:val="005B21ED"/>
    <w:rsid w:val="005B2C27"/>
    <w:rsid w:val="005B2C56"/>
    <w:rsid w:val="005B32A0"/>
    <w:rsid w:val="005B45AA"/>
    <w:rsid w:val="005B4B83"/>
    <w:rsid w:val="005B6001"/>
    <w:rsid w:val="005B6823"/>
    <w:rsid w:val="005B6E24"/>
    <w:rsid w:val="005B7B83"/>
    <w:rsid w:val="005C0074"/>
    <w:rsid w:val="005C0158"/>
    <w:rsid w:val="005C08C7"/>
    <w:rsid w:val="005C0DE8"/>
    <w:rsid w:val="005C2002"/>
    <w:rsid w:val="005C2025"/>
    <w:rsid w:val="005C257F"/>
    <w:rsid w:val="005C3191"/>
    <w:rsid w:val="005C31B8"/>
    <w:rsid w:val="005C3281"/>
    <w:rsid w:val="005C470C"/>
    <w:rsid w:val="005C53D5"/>
    <w:rsid w:val="005C632D"/>
    <w:rsid w:val="005C6B03"/>
    <w:rsid w:val="005C6D21"/>
    <w:rsid w:val="005C6F9D"/>
    <w:rsid w:val="005C71BF"/>
    <w:rsid w:val="005C75E5"/>
    <w:rsid w:val="005C7929"/>
    <w:rsid w:val="005C7AB2"/>
    <w:rsid w:val="005D0429"/>
    <w:rsid w:val="005D0480"/>
    <w:rsid w:val="005D0D6A"/>
    <w:rsid w:val="005D1200"/>
    <w:rsid w:val="005D1456"/>
    <w:rsid w:val="005D1B97"/>
    <w:rsid w:val="005D344D"/>
    <w:rsid w:val="005D3FD7"/>
    <w:rsid w:val="005D4226"/>
    <w:rsid w:val="005D42CD"/>
    <w:rsid w:val="005D4BE3"/>
    <w:rsid w:val="005D5331"/>
    <w:rsid w:val="005D5774"/>
    <w:rsid w:val="005D5792"/>
    <w:rsid w:val="005D6094"/>
    <w:rsid w:val="005D663F"/>
    <w:rsid w:val="005E02B5"/>
    <w:rsid w:val="005E0FFC"/>
    <w:rsid w:val="005E1863"/>
    <w:rsid w:val="005E1F78"/>
    <w:rsid w:val="005E203E"/>
    <w:rsid w:val="005E27CB"/>
    <w:rsid w:val="005E2D4B"/>
    <w:rsid w:val="005E42F4"/>
    <w:rsid w:val="005E4707"/>
    <w:rsid w:val="005E4A08"/>
    <w:rsid w:val="005E4D95"/>
    <w:rsid w:val="005E54E2"/>
    <w:rsid w:val="005E55DD"/>
    <w:rsid w:val="005E64A0"/>
    <w:rsid w:val="005E6E29"/>
    <w:rsid w:val="005E6EFD"/>
    <w:rsid w:val="005E7AB9"/>
    <w:rsid w:val="005E7B94"/>
    <w:rsid w:val="005F112E"/>
    <w:rsid w:val="005F1245"/>
    <w:rsid w:val="005F12C2"/>
    <w:rsid w:val="005F20E6"/>
    <w:rsid w:val="005F241D"/>
    <w:rsid w:val="005F2835"/>
    <w:rsid w:val="005F2EC4"/>
    <w:rsid w:val="005F4065"/>
    <w:rsid w:val="005F4702"/>
    <w:rsid w:val="005F48D2"/>
    <w:rsid w:val="005F703F"/>
    <w:rsid w:val="005F7202"/>
    <w:rsid w:val="0060037D"/>
    <w:rsid w:val="00600C3E"/>
    <w:rsid w:val="00601250"/>
    <w:rsid w:val="0060206F"/>
    <w:rsid w:val="0060270B"/>
    <w:rsid w:val="0060344E"/>
    <w:rsid w:val="00603661"/>
    <w:rsid w:val="0060412C"/>
    <w:rsid w:val="006041D8"/>
    <w:rsid w:val="00604844"/>
    <w:rsid w:val="00605925"/>
    <w:rsid w:val="006067C4"/>
    <w:rsid w:val="00606BFB"/>
    <w:rsid w:val="00606EF0"/>
    <w:rsid w:val="006079EF"/>
    <w:rsid w:val="00607B7C"/>
    <w:rsid w:val="0061013E"/>
    <w:rsid w:val="006106D0"/>
    <w:rsid w:val="00611D73"/>
    <w:rsid w:val="0061261C"/>
    <w:rsid w:val="00612767"/>
    <w:rsid w:val="0061282F"/>
    <w:rsid w:val="006132C3"/>
    <w:rsid w:val="00613634"/>
    <w:rsid w:val="006137E4"/>
    <w:rsid w:val="006142B7"/>
    <w:rsid w:val="00614545"/>
    <w:rsid w:val="00614929"/>
    <w:rsid w:val="00614A38"/>
    <w:rsid w:val="00614D1F"/>
    <w:rsid w:val="00614ECC"/>
    <w:rsid w:val="00615BE5"/>
    <w:rsid w:val="0061619F"/>
    <w:rsid w:val="00616CF8"/>
    <w:rsid w:val="006175F7"/>
    <w:rsid w:val="00620552"/>
    <w:rsid w:val="00620D48"/>
    <w:rsid w:val="0062156F"/>
    <w:rsid w:val="00622539"/>
    <w:rsid w:val="00623233"/>
    <w:rsid w:val="00626AFC"/>
    <w:rsid w:val="00627315"/>
    <w:rsid w:val="00627694"/>
    <w:rsid w:val="00630455"/>
    <w:rsid w:val="00630992"/>
    <w:rsid w:val="00630A21"/>
    <w:rsid w:val="006312C2"/>
    <w:rsid w:val="00631A6F"/>
    <w:rsid w:val="00631CFA"/>
    <w:rsid w:val="00632D6F"/>
    <w:rsid w:val="00635435"/>
    <w:rsid w:val="0063629B"/>
    <w:rsid w:val="00636850"/>
    <w:rsid w:val="0063696A"/>
    <w:rsid w:val="006370C9"/>
    <w:rsid w:val="00637C7E"/>
    <w:rsid w:val="00640491"/>
    <w:rsid w:val="00640A65"/>
    <w:rsid w:val="00641168"/>
    <w:rsid w:val="00641271"/>
    <w:rsid w:val="0064208A"/>
    <w:rsid w:val="006421C0"/>
    <w:rsid w:val="006428E0"/>
    <w:rsid w:val="0064328B"/>
    <w:rsid w:val="0064483C"/>
    <w:rsid w:val="006450CA"/>
    <w:rsid w:val="006459BA"/>
    <w:rsid w:val="00645ACB"/>
    <w:rsid w:val="00645E36"/>
    <w:rsid w:val="00646650"/>
    <w:rsid w:val="00646EE3"/>
    <w:rsid w:val="00647239"/>
    <w:rsid w:val="00647FCF"/>
    <w:rsid w:val="0065016F"/>
    <w:rsid w:val="0065038E"/>
    <w:rsid w:val="00650499"/>
    <w:rsid w:val="0065072D"/>
    <w:rsid w:val="00650A44"/>
    <w:rsid w:val="00650BA1"/>
    <w:rsid w:val="0065100D"/>
    <w:rsid w:val="00651678"/>
    <w:rsid w:val="00651824"/>
    <w:rsid w:val="00652149"/>
    <w:rsid w:val="00654618"/>
    <w:rsid w:val="006547C7"/>
    <w:rsid w:val="00654B10"/>
    <w:rsid w:val="00654C5C"/>
    <w:rsid w:val="0065579A"/>
    <w:rsid w:val="00657779"/>
    <w:rsid w:val="006602DD"/>
    <w:rsid w:val="00660551"/>
    <w:rsid w:val="006615D0"/>
    <w:rsid w:val="006617C8"/>
    <w:rsid w:val="00661912"/>
    <w:rsid w:val="006625AC"/>
    <w:rsid w:val="00662825"/>
    <w:rsid w:val="00663117"/>
    <w:rsid w:val="00663DDD"/>
    <w:rsid w:val="00663F88"/>
    <w:rsid w:val="00664A82"/>
    <w:rsid w:val="0066512F"/>
    <w:rsid w:val="00665972"/>
    <w:rsid w:val="00665DE6"/>
    <w:rsid w:val="00665FBE"/>
    <w:rsid w:val="006660E7"/>
    <w:rsid w:val="00666695"/>
    <w:rsid w:val="0066669F"/>
    <w:rsid w:val="00666752"/>
    <w:rsid w:val="00666DD6"/>
    <w:rsid w:val="006703E0"/>
    <w:rsid w:val="00670C97"/>
    <w:rsid w:val="00670EC5"/>
    <w:rsid w:val="0067163E"/>
    <w:rsid w:val="00672986"/>
    <w:rsid w:val="00673480"/>
    <w:rsid w:val="006744A3"/>
    <w:rsid w:val="00674B90"/>
    <w:rsid w:val="00674C1E"/>
    <w:rsid w:val="00674E81"/>
    <w:rsid w:val="0067587B"/>
    <w:rsid w:val="006768D2"/>
    <w:rsid w:val="00677326"/>
    <w:rsid w:val="0068050F"/>
    <w:rsid w:val="00680534"/>
    <w:rsid w:val="00680D89"/>
    <w:rsid w:val="0068207E"/>
    <w:rsid w:val="00682238"/>
    <w:rsid w:val="00683B6F"/>
    <w:rsid w:val="0068471F"/>
    <w:rsid w:val="00684E14"/>
    <w:rsid w:val="0068556B"/>
    <w:rsid w:val="0068563B"/>
    <w:rsid w:val="00685898"/>
    <w:rsid w:val="00685F94"/>
    <w:rsid w:val="00690521"/>
    <w:rsid w:val="006907F5"/>
    <w:rsid w:val="00691BE9"/>
    <w:rsid w:val="00691E9D"/>
    <w:rsid w:val="006922F6"/>
    <w:rsid w:val="00692F69"/>
    <w:rsid w:val="00693380"/>
    <w:rsid w:val="00693CAD"/>
    <w:rsid w:val="00694934"/>
    <w:rsid w:val="006957CA"/>
    <w:rsid w:val="0069586D"/>
    <w:rsid w:val="00696001"/>
    <w:rsid w:val="0069635C"/>
    <w:rsid w:val="0069774F"/>
    <w:rsid w:val="006977DC"/>
    <w:rsid w:val="006A02A7"/>
    <w:rsid w:val="006A0CA2"/>
    <w:rsid w:val="006A1540"/>
    <w:rsid w:val="006A22CF"/>
    <w:rsid w:val="006A2361"/>
    <w:rsid w:val="006A27D4"/>
    <w:rsid w:val="006A2D01"/>
    <w:rsid w:val="006A321A"/>
    <w:rsid w:val="006A4B97"/>
    <w:rsid w:val="006A578C"/>
    <w:rsid w:val="006A693C"/>
    <w:rsid w:val="006A69C5"/>
    <w:rsid w:val="006B064B"/>
    <w:rsid w:val="006B0980"/>
    <w:rsid w:val="006B14CA"/>
    <w:rsid w:val="006B1533"/>
    <w:rsid w:val="006B205B"/>
    <w:rsid w:val="006B22C9"/>
    <w:rsid w:val="006B29F4"/>
    <w:rsid w:val="006B2F60"/>
    <w:rsid w:val="006B3A96"/>
    <w:rsid w:val="006B3C5F"/>
    <w:rsid w:val="006B5498"/>
    <w:rsid w:val="006B749B"/>
    <w:rsid w:val="006B7A81"/>
    <w:rsid w:val="006C023D"/>
    <w:rsid w:val="006C04A6"/>
    <w:rsid w:val="006C08B7"/>
    <w:rsid w:val="006C1940"/>
    <w:rsid w:val="006C1CF8"/>
    <w:rsid w:val="006C1E83"/>
    <w:rsid w:val="006C25D2"/>
    <w:rsid w:val="006C2700"/>
    <w:rsid w:val="006C2EE2"/>
    <w:rsid w:val="006C454E"/>
    <w:rsid w:val="006C5A5B"/>
    <w:rsid w:val="006C631D"/>
    <w:rsid w:val="006C6468"/>
    <w:rsid w:val="006C6D34"/>
    <w:rsid w:val="006C79C6"/>
    <w:rsid w:val="006D04E8"/>
    <w:rsid w:val="006D06DE"/>
    <w:rsid w:val="006D1079"/>
    <w:rsid w:val="006D2166"/>
    <w:rsid w:val="006D29B3"/>
    <w:rsid w:val="006D2D0C"/>
    <w:rsid w:val="006D2E8E"/>
    <w:rsid w:val="006D2F96"/>
    <w:rsid w:val="006D30EF"/>
    <w:rsid w:val="006D32E2"/>
    <w:rsid w:val="006D341B"/>
    <w:rsid w:val="006D4D0D"/>
    <w:rsid w:val="006D51AD"/>
    <w:rsid w:val="006D547C"/>
    <w:rsid w:val="006D54FE"/>
    <w:rsid w:val="006D5A3B"/>
    <w:rsid w:val="006D5ABE"/>
    <w:rsid w:val="006D5D16"/>
    <w:rsid w:val="006D6771"/>
    <w:rsid w:val="006D6D9C"/>
    <w:rsid w:val="006D78E0"/>
    <w:rsid w:val="006D7DAB"/>
    <w:rsid w:val="006D7EE4"/>
    <w:rsid w:val="006D7FE6"/>
    <w:rsid w:val="006E0074"/>
    <w:rsid w:val="006E0B8D"/>
    <w:rsid w:val="006E1187"/>
    <w:rsid w:val="006E139D"/>
    <w:rsid w:val="006E13CC"/>
    <w:rsid w:val="006E1D3D"/>
    <w:rsid w:val="006E2677"/>
    <w:rsid w:val="006E26B9"/>
    <w:rsid w:val="006E2A05"/>
    <w:rsid w:val="006E4C06"/>
    <w:rsid w:val="006E4DDA"/>
    <w:rsid w:val="006E4F20"/>
    <w:rsid w:val="006E57E8"/>
    <w:rsid w:val="006E5B87"/>
    <w:rsid w:val="006E5DEC"/>
    <w:rsid w:val="006E6889"/>
    <w:rsid w:val="006E725C"/>
    <w:rsid w:val="006E74A0"/>
    <w:rsid w:val="006E77F9"/>
    <w:rsid w:val="006F0A85"/>
    <w:rsid w:val="006F0DD0"/>
    <w:rsid w:val="006F1653"/>
    <w:rsid w:val="006F2689"/>
    <w:rsid w:val="006F29FB"/>
    <w:rsid w:val="006F2FFE"/>
    <w:rsid w:val="006F306D"/>
    <w:rsid w:val="006F393A"/>
    <w:rsid w:val="006F3ED6"/>
    <w:rsid w:val="006F4416"/>
    <w:rsid w:val="006F4BEE"/>
    <w:rsid w:val="006F5481"/>
    <w:rsid w:val="006F6614"/>
    <w:rsid w:val="006F76F1"/>
    <w:rsid w:val="006F7817"/>
    <w:rsid w:val="006F7A82"/>
    <w:rsid w:val="006F7F15"/>
    <w:rsid w:val="0070041F"/>
    <w:rsid w:val="007008D7"/>
    <w:rsid w:val="0070091D"/>
    <w:rsid w:val="00701938"/>
    <w:rsid w:val="00701D31"/>
    <w:rsid w:val="00701DA4"/>
    <w:rsid w:val="00702165"/>
    <w:rsid w:val="00703A83"/>
    <w:rsid w:val="00703C5E"/>
    <w:rsid w:val="00703EE8"/>
    <w:rsid w:val="0070578E"/>
    <w:rsid w:val="00705970"/>
    <w:rsid w:val="007062D2"/>
    <w:rsid w:val="007070FD"/>
    <w:rsid w:val="00707439"/>
    <w:rsid w:val="00707689"/>
    <w:rsid w:val="0071015C"/>
    <w:rsid w:val="00711724"/>
    <w:rsid w:val="00711C0B"/>
    <w:rsid w:val="00713135"/>
    <w:rsid w:val="0071356F"/>
    <w:rsid w:val="00713978"/>
    <w:rsid w:val="00715A72"/>
    <w:rsid w:val="00717686"/>
    <w:rsid w:val="0071799E"/>
    <w:rsid w:val="00717C9F"/>
    <w:rsid w:val="007207E1"/>
    <w:rsid w:val="00720B2B"/>
    <w:rsid w:val="00721FAE"/>
    <w:rsid w:val="00721FC6"/>
    <w:rsid w:val="0072242C"/>
    <w:rsid w:val="00722557"/>
    <w:rsid w:val="00722D59"/>
    <w:rsid w:val="00723116"/>
    <w:rsid w:val="0072326D"/>
    <w:rsid w:val="0072360B"/>
    <w:rsid w:val="00723D48"/>
    <w:rsid w:val="0072403B"/>
    <w:rsid w:val="0072436C"/>
    <w:rsid w:val="00725850"/>
    <w:rsid w:val="00725904"/>
    <w:rsid w:val="007264F3"/>
    <w:rsid w:val="00727515"/>
    <w:rsid w:val="00727622"/>
    <w:rsid w:val="00727996"/>
    <w:rsid w:val="00727CBC"/>
    <w:rsid w:val="00727D46"/>
    <w:rsid w:val="007302F0"/>
    <w:rsid w:val="00730980"/>
    <w:rsid w:val="007318F0"/>
    <w:rsid w:val="00731FC7"/>
    <w:rsid w:val="00732C3A"/>
    <w:rsid w:val="00732E07"/>
    <w:rsid w:val="007330ED"/>
    <w:rsid w:val="00734A93"/>
    <w:rsid w:val="00735115"/>
    <w:rsid w:val="007351C2"/>
    <w:rsid w:val="007359E1"/>
    <w:rsid w:val="00736037"/>
    <w:rsid w:val="00736BC6"/>
    <w:rsid w:val="00736BF0"/>
    <w:rsid w:val="00737813"/>
    <w:rsid w:val="00737E0D"/>
    <w:rsid w:val="00740D23"/>
    <w:rsid w:val="007410E5"/>
    <w:rsid w:val="0074167D"/>
    <w:rsid w:val="007427F7"/>
    <w:rsid w:val="00743A7B"/>
    <w:rsid w:val="0074439F"/>
    <w:rsid w:val="0074534F"/>
    <w:rsid w:val="007457C1"/>
    <w:rsid w:val="00745BEF"/>
    <w:rsid w:val="00746A56"/>
    <w:rsid w:val="00747E5C"/>
    <w:rsid w:val="007502C1"/>
    <w:rsid w:val="007504E9"/>
    <w:rsid w:val="00750842"/>
    <w:rsid w:val="00752B32"/>
    <w:rsid w:val="0075300B"/>
    <w:rsid w:val="007541CD"/>
    <w:rsid w:val="00756EB3"/>
    <w:rsid w:val="007571C2"/>
    <w:rsid w:val="00760405"/>
    <w:rsid w:val="0076121C"/>
    <w:rsid w:val="007614D8"/>
    <w:rsid w:val="0076202B"/>
    <w:rsid w:val="007631C1"/>
    <w:rsid w:val="0076376C"/>
    <w:rsid w:val="00764735"/>
    <w:rsid w:val="00764AC5"/>
    <w:rsid w:val="00765D73"/>
    <w:rsid w:val="00765F28"/>
    <w:rsid w:val="00766081"/>
    <w:rsid w:val="00767971"/>
    <w:rsid w:val="00770470"/>
    <w:rsid w:val="00770773"/>
    <w:rsid w:val="0077141B"/>
    <w:rsid w:val="00771587"/>
    <w:rsid w:val="007715F0"/>
    <w:rsid w:val="00771814"/>
    <w:rsid w:val="00772C32"/>
    <w:rsid w:val="00772CE9"/>
    <w:rsid w:val="00772CF5"/>
    <w:rsid w:val="00772E61"/>
    <w:rsid w:val="00773106"/>
    <w:rsid w:val="007742B6"/>
    <w:rsid w:val="007742E6"/>
    <w:rsid w:val="00774395"/>
    <w:rsid w:val="007743DC"/>
    <w:rsid w:val="007748DE"/>
    <w:rsid w:val="00774A1B"/>
    <w:rsid w:val="00775970"/>
    <w:rsid w:val="00775BED"/>
    <w:rsid w:val="0077686F"/>
    <w:rsid w:val="00777E9C"/>
    <w:rsid w:val="00780181"/>
    <w:rsid w:val="00780206"/>
    <w:rsid w:val="00780AA7"/>
    <w:rsid w:val="00780CB6"/>
    <w:rsid w:val="007817CF"/>
    <w:rsid w:val="007820AB"/>
    <w:rsid w:val="00782127"/>
    <w:rsid w:val="0078224E"/>
    <w:rsid w:val="00782355"/>
    <w:rsid w:val="007823FC"/>
    <w:rsid w:val="00782607"/>
    <w:rsid w:val="007827B0"/>
    <w:rsid w:val="00782BF3"/>
    <w:rsid w:val="00783054"/>
    <w:rsid w:val="00783CF1"/>
    <w:rsid w:val="00784FEA"/>
    <w:rsid w:val="0078508D"/>
    <w:rsid w:val="0078702D"/>
    <w:rsid w:val="007875D3"/>
    <w:rsid w:val="00791348"/>
    <w:rsid w:val="00791826"/>
    <w:rsid w:val="007922AB"/>
    <w:rsid w:val="007925DD"/>
    <w:rsid w:val="007927D2"/>
    <w:rsid w:val="00793A48"/>
    <w:rsid w:val="00793C24"/>
    <w:rsid w:val="00793C35"/>
    <w:rsid w:val="00794141"/>
    <w:rsid w:val="0079543A"/>
    <w:rsid w:val="0079543F"/>
    <w:rsid w:val="007954A2"/>
    <w:rsid w:val="007957D7"/>
    <w:rsid w:val="00795994"/>
    <w:rsid w:val="00795A15"/>
    <w:rsid w:val="0079660A"/>
    <w:rsid w:val="0079697B"/>
    <w:rsid w:val="007971D3"/>
    <w:rsid w:val="007974F7"/>
    <w:rsid w:val="0079752D"/>
    <w:rsid w:val="00797A5B"/>
    <w:rsid w:val="007A0292"/>
    <w:rsid w:val="007A082F"/>
    <w:rsid w:val="007A08A2"/>
    <w:rsid w:val="007A0EF1"/>
    <w:rsid w:val="007A0F26"/>
    <w:rsid w:val="007A252D"/>
    <w:rsid w:val="007A255D"/>
    <w:rsid w:val="007A2835"/>
    <w:rsid w:val="007A41DD"/>
    <w:rsid w:val="007A48F3"/>
    <w:rsid w:val="007A54AF"/>
    <w:rsid w:val="007A5FD4"/>
    <w:rsid w:val="007A6A24"/>
    <w:rsid w:val="007A72FD"/>
    <w:rsid w:val="007A7977"/>
    <w:rsid w:val="007A79E5"/>
    <w:rsid w:val="007B00B4"/>
    <w:rsid w:val="007B05D9"/>
    <w:rsid w:val="007B1675"/>
    <w:rsid w:val="007B21E2"/>
    <w:rsid w:val="007B2401"/>
    <w:rsid w:val="007B2E9A"/>
    <w:rsid w:val="007B33FB"/>
    <w:rsid w:val="007B394D"/>
    <w:rsid w:val="007B3D8D"/>
    <w:rsid w:val="007B4A6E"/>
    <w:rsid w:val="007B4C20"/>
    <w:rsid w:val="007B58FB"/>
    <w:rsid w:val="007B6701"/>
    <w:rsid w:val="007B6727"/>
    <w:rsid w:val="007B6CFB"/>
    <w:rsid w:val="007B6FF3"/>
    <w:rsid w:val="007B7851"/>
    <w:rsid w:val="007B7893"/>
    <w:rsid w:val="007C01A5"/>
    <w:rsid w:val="007C0414"/>
    <w:rsid w:val="007C1EAC"/>
    <w:rsid w:val="007C3514"/>
    <w:rsid w:val="007C3EA9"/>
    <w:rsid w:val="007C3F73"/>
    <w:rsid w:val="007C435E"/>
    <w:rsid w:val="007C4396"/>
    <w:rsid w:val="007C4844"/>
    <w:rsid w:val="007C4D68"/>
    <w:rsid w:val="007C5ED7"/>
    <w:rsid w:val="007C70AD"/>
    <w:rsid w:val="007C70DD"/>
    <w:rsid w:val="007C7906"/>
    <w:rsid w:val="007C7ACF"/>
    <w:rsid w:val="007D0236"/>
    <w:rsid w:val="007D0575"/>
    <w:rsid w:val="007D0B12"/>
    <w:rsid w:val="007D0CAF"/>
    <w:rsid w:val="007D29A5"/>
    <w:rsid w:val="007D3D91"/>
    <w:rsid w:val="007D4349"/>
    <w:rsid w:val="007D4884"/>
    <w:rsid w:val="007D5DF0"/>
    <w:rsid w:val="007D6F81"/>
    <w:rsid w:val="007D710C"/>
    <w:rsid w:val="007D7212"/>
    <w:rsid w:val="007D7780"/>
    <w:rsid w:val="007D7BAB"/>
    <w:rsid w:val="007E05C7"/>
    <w:rsid w:val="007E0625"/>
    <w:rsid w:val="007E0952"/>
    <w:rsid w:val="007E0CD2"/>
    <w:rsid w:val="007E132C"/>
    <w:rsid w:val="007E1689"/>
    <w:rsid w:val="007E2BC3"/>
    <w:rsid w:val="007E4138"/>
    <w:rsid w:val="007E4552"/>
    <w:rsid w:val="007E58A4"/>
    <w:rsid w:val="007E63C2"/>
    <w:rsid w:val="007E6470"/>
    <w:rsid w:val="007E703D"/>
    <w:rsid w:val="007E777D"/>
    <w:rsid w:val="007E7E13"/>
    <w:rsid w:val="007F05C2"/>
    <w:rsid w:val="007F0E65"/>
    <w:rsid w:val="007F1474"/>
    <w:rsid w:val="007F1FCF"/>
    <w:rsid w:val="007F28ED"/>
    <w:rsid w:val="007F2FC5"/>
    <w:rsid w:val="007F3B64"/>
    <w:rsid w:val="007F429C"/>
    <w:rsid w:val="007F46F1"/>
    <w:rsid w:val="007F4EA7"/>
    <w:rsid w:val="007F56E2"/>
    <w:rsid w:val="007F6871"/>
    <w:rsid w:val="007F7212"/>
    <w:rsid w:val="007F73D9"/>
    <w:rsid w:val="007F7AFF"/>
    <w:rsid w:val="00800059"/>
    <w:rsid w:val="00801F74"/>
    <w:rsid w:val="008024E1"/>
    <w:rsid w:val="00802C54"/>
    <w:rsid w:val="00803893"/>
    <w:rsid w:val="00803C18"/>
    <w:rsid w:val="00803E3F"/>
    <w:rsid w:val="0080460D"/>
    <w:rsid w:val="00804889"/>
    <w:rsid w:val="0080500B"/>
    <w:rsid w:val="008055FF"/>
    <w:rsid w:val="00806235"/>
    <w:rsid w:val="0080681C"/>
    <w:rsid w:val="00806B0F"/>
    <w:rsid w:val="0080743D"/>
    <w:rsid w:val="00810C3F"/>
    <w:rsid w:val="00811353"/>
    <w:rsid w:val="0081169F"/>
    <w:rsid w:val="00811A0C"/>
    <w:rsid w:val="00811A71"/>
    <w:rsid w:val="0081213B"/>
    <w:rsid w:val="008126ED"/>
    <w:rsid w:val="00812E1F"/>
    <w:rsid w:val="0081413C"/>
    <w:rsid w:val="008144B0"/>
    <w:rsid w:val="008144CB"/>
    <w:rsid w:val="0081475C"/>
    <w:rsid w:val="008147A6"/>
    <w:rsid w:val="00814F9B"/>
    <w:rsid w:val="00815333"/>
    <w:rsid w:val="00815747"/>
    <w:rsid w:val="0081772B"/>
    <w:rsid w:val="00817953"/>
    <w:rsid w:val="00817F0F"/>
    <w:rsid w:val="00820262"/>
    <w:rsid w:val="008204E0"/>
    <w:rsid w:val="00820C0D"/>
    <w:rsid w:val="0082114D"/>
    <w:rsid w:val="00822152"/>
    <w:rsid w:val="00822298"/>
    <w:rsid w:val="0082236E"/>
    <w:rsid w:val="00822A14"/>
    <w:rsid w:val="00822D1E"/>
    <w:rsid w:val="00823750"/>
    <w:rsid w:val="00823C3D"/>
    <w:rsid w:val="008242C7"/>
    <w:rsid w:val="00824931"/>
    <w:rsid w:val="00824A46"/>
    <w:rsid w:val="00824B8D"/>
    <w:rsid w:val="00825555"/>
    <w:rsid w:val="008257EC"/>
    <w:rsid w:val="00825829"/>
    <w:rsid w:val="008259D4"/>
    <w:rsid w:val="00827E48"/>
    <w:rsid w:val="00831BBE"/>
    <w:rsid w:val="00832FF0"/>
    <w:rsid w:val="00833307"/>
    <w:rsid w:val="00833A21"/>
    <w:rsid w:val="00833E64"/>
    <w:rsid w:val="00834485"/>
    <w:rsid w:val="00834D84"/>
    <w:rsid w:val="0083618E"/>
    <w:rsid w:val="00836ADC"/>
    <w:rsid w:val="008370EF"/>
    <w:rsid w:val="00837CBA"/>
    <w:rsid w:val="00840129"/>
    <w:rsid w:val="008401D9"/>
    <w:rsid w:val="00841E4A"/>
    <w:rsid w:val="00842AF7"/>
    <w:rsid w:val="00842F9F"/>
    <w:rsid w:val="00843052"/>
    <w:rsid w:val="00846435"/>
    <w:rsid w:val="0084647F"/>
    <w:rsid w:val="008469A0"/>
    <w:rsid w:val="00846A92"/>
    <w:rsid w:val="00846A9F"/>
    <w:rsid w:val="00847309"/>
    <w:rsid w:val="008473CE"/>
    <w:rsid w:val="00847459"/>
    <w:rsid w:val="00847752"/>
    <w:rsid w:val="0085186E"/>
    <w:rsid w:val="00851FBE"/>
    <w:rsid w:val="00852EC7"/>
    <w:rsid w:val="008537E7"/>
    <w:rsid w:val="00853D7D"/>
    <w:rsid w:val="0085407F"/>
    <w:rsid w:val="00855123"/>
    <w:rsid w:val="00855D03"/>
    <w:rsid w:val="008563BD"/>
    <w:rsid w:val="0085719D"/>
    <w:rsid w:val="008618B6"/>
    <w:rsid w:val="00861960"/>
    <w:rsid w:val="008619E8"/>
    <w:rsid w:val="00861BEE"/>
    <w:rsid w:val="00862031"/>
    <w:rsid w:val="00862107"/>
    <w:rsid w:val="008621B4"/>
    <w:rsid w:val="008622F0"/>
    <w:rsid w:val="00862601"/>
    <w:rsid w:val="008629E6"/>
    <w:rsid w:val="00862B7D"/>
    <w:rsid w:val="00863189"/>
    <w:rsid w:val="008640FB"/>
    <w:rsid w:val="008645DC"/>
    <w:rsid w:val="00864637"/>
    <w:rsid w:val="00864B0D"/>
    <w:rsid w:val="00864E1E"/>
    <w:rsid w:val="00864F0B"/>
    <w:rsid w:val="008663E3"/>
    <w:rsid w:val="00866548"/>
    <w:rsid w:val="008667F2"/>
    <w:rsid w:val="0086750D"/>
    <w:rsid w:val="008678E4"/>
    <w:rsid w:val="00870193"/>
    <w:rsid w:val="00870382"/>
    <w:rsid w:val="0087096F"/>
    <w:rsid w:val="0087125B"/>
    <w:rsid w:val="0087220A"/>
    <w:rsid w:val="00872553"/>
    <w:rsid w:val="008727B1"/>
    <w:rsid w:val="00872B21"/>
    <w:rsid w:val="00872EDE"/>
    <w:rsid w:val="008736EF"/>
    <w:rsid w:val="00873D78"/>
    <w:rsid w:val="00874488"/>
    <w:rsid w:val="008751C6"/>
    <w:rsid w:val="0087574D"/>
    <w:rsid w:val="00875BF2"/>
    <w:rsid w:val="00876047"/>
    <w:rsid w:val="008763B5"/>
    <w:rsid w:val="00876C2F"/>
    <w:rsid w:val="00877194"/>
    <w:rsid w:val="00877489"/>
    <w:rsid w:val="00877537"/>
    <w:rsid w:val="008779EC"/>
    <w:rsid w:val="008808E9"/>
    <w:rsid w:val="00881CC4"/>
    <w:rsid w:val="00881F54"/>
    <w:rsid w:val="0088258F"/>
    <w:rsid w:val="00883414"/>
    <w:rsid w:val="008835D3"/>
    <w:rsid w:val="00883B5A"/>
    <w:rsid w:val="008845E8"/>
    <w:rsid w:val="00884C57"/>
    <w:rsid w:val="0088548A"/>
    <w:rsid w:val="00885697"/>
    <w:rsid w:val="00885906"/>
    <w:rsid w:val="00886F1B"/>
    <w:rsid w:val="00887228"/>
    <w:rsid w:val="00887425"/>
    <w:rsid w:val="008874A3"/>
    <w:rsid w:val="00887AB0"/>
    <w:rsid w:val="008903C4"/>
    <w:rsid w:val="00890DAC"/>
    <w:rsid w:val="008910D6"/>
    <w:rsid w:val="00891822"/>
    <w:rsid w:val="0089194C"/>
    <w:rsid w:val="0089198F"/>
    <w:rsid w:val="00891B23"/>
    <w:rsid w:val="0089234E"/>
    <w:rsid w:val="00892661"/>
    <w:rsid w:val="008928C6"/>
    <w:rsid w:val="00892B2D"/>
    <w:rsid w:val="00892F97"/>
    <w:rsid w:val="008930A8"/>
    <w:rsid w:val="0089369D"/>
    <w:rsid w:val="00897260"/>
    <w:rsid w:val="00897290"/>
    <w:rsid w:val="008974A6"/>
    <w:rsid w:val="0089767C"/>
    <w:rsid w:val="00897DDE"/>
    <w:rsid w:val="008A0352"/>
    <w:rsid w:val="008A05CA"/>
    <w:rsid w:val="008A0AF3"/>
    <w:rsid w:val="008A0C1E"/>
    <w:rsid w:val="008A0D5D"/>
    <w:rsid w:val="008A137D"/>
    <w:rsid w:val="008A19E2"/>
    <w:rsid w:val="008A2908"/>
    <w:rsid w:val="008A2EA0"/>
    <w:rsid w:val="008A35F6"/>
    <w:rsid w:val="008A397F"/>
    <w:rsid w:val="008A3C8A"/>
    <w:rsid w:val="008A3E09"/>
    <w:rsid w:val="008A42BA"/>
    <w:rsid w:val="008A44C9"/>
    <w:rsid w:val="008A4970"/>
    <w:rsid w:val="008A4B09"/>
    <w:rsid w:val="008A4DDD"/>
    <w:rsid w:val="008A52F2"/>
    <w:rsid w:val="008A637D"/>
    <w:rsid w:val="008A64CC"/>
    <w:rsid w:val="008A67C8"/>
    <w:rsid w:val="008A71F1"/>
    <w:rsid w:val="008A7BF7"/>
    <w:rsid w:val="008A7CBA"/>
    <w:rsid w:val="008B0306"/>
    <w:rsid w:val="008B0DE9"/>
    <w:rsid w:val="008B1130"/>
    <w:rsid w:val="008B12E8"/>
    <w:rsid w:val="008B1384"/>
    <w:rsid w:val="008B142C"/>
    <w:rsid w:val="008B19A6"/>
    <w:rsid w:val="008B22AB"/>
    <w:rsid w:val="008B2D23"/>
    <w:rsid w:val="008B2E94"/>
    <w:rsid w:val="008B3426"/>
    <w:rsid w:val="008B35EA"/>
    <w:rsid w:val="008B3660"/>
    <w:rsid w:val="008B3A58"/>
    <w:rsid w:val="008B3E9B"/>
    <w:rsid w:val="008B4097"/>
    <w:rsid w:val="008B40A4"/>
    <w:rsid w:val="008B4A42"/>
    <w:rsid w:val="008B5005"/>
    <w:rsid w:val="008B5071"/>
    <w:rsid w:val="008B546F"/>
    <w:rsid w:val="008B67E8"/>
    <w:rsid w:val="008B6C9D"/>
    <w:rsid w:val="008B7109"/>
    <w:rsid w:val="008B783A"/>
    <w:rsid w:val="008B7A0F"/>
    <w:rsid w:val="008B7A1E"/>
    <w:rsid w:val="008B7CC6"/>
    <w:rsid w:val="008B7F2B"/>
    <w:rsid w:val="008B7F39"/>
    <w:rsid w:val="008C0BF3"/>
    <w:rsid w:val="008C0EDF"/>
    <w:rsid w:val="008C12E5"/>
    <w:rsid w:val="008C24E1"/>
    <w:rsid w:val="008C27FB"/>
    <w:rsid w:val="008C3D9A"/>
    <w:rsid w:val="008C40AE"/>
    <w:rsid w:val="008C45D4"/>
    <w:rsid w:val="008C59DB"/>
    <w:rsid w:val="008C6126"/>
    <w:rsid w:val="008C682C"/>
    <w:rsid w:val="008D0080"/>
    <w:rsid w:val="008D09E7"/>
    <w:rsid w:val="008D1003"/>
    <w:rsid w:val="008D15F9"/>
    <w:rsid w:val="008D1D89"/>
    <w:rsid w:val="008D2764"/>
    <w:rsid w:val="008D2C5B"/>
    <w:rsid w:val="008D2DE8"/>
    <w:rsid w:val="008D30F6"/>
    <w:rsid w:val="008D33E9"/>
    <w:rsid w:val="008D358D"/>
    <w:rsid w:val="008D3B84"/>
    <w:rsid w:val="008D3F31"/>
    <w:rsid w:val="008D41B2"/>
    <w:rsid w:val="008D5154"/>
    <w:rsid w:val="008D5663"/>
    <w:rsid w:val="008D571A"/>
    <w:rsid w:val="008D5E38"/>
    <w:rsid w:val="008D5FE0"/>
    <w:rsid w:val="008E08C8"/>
    <w:rsid w:val="008E0F7E"/>
    <w:rsid w:val="008E236A"/>
    <w:rsid w:val="008E299F"/>
    <w:rsid w:val="008E2DD5"/>
    <w:rsid w:val="008E3225"/>
    <w:rsid w:val="008E36F9"/>
    <w:rsid w:val="008E3872"/>
    <w:rsid w:val="008E4800"/>
    <w:rsid w:val="008E69DE"/>
    <w:rsid w:val="008E71DC"/>
    <w:rsid w:val="008E7A2D"/>
    <w:rsid w:val="008E7F98"/>
    <w:rsid w:val="008F0679"/>
    <w:rsid w:val="008F08D8"/>
    <w:rsid w:val="008F1799"/>
    <w:rsid w:val="008F1B2B"/>
    <w:rsid w:val="008F1E7E"/>
    <w:rsid w:val="008F2335"/>
    <w:rsid w:val="008F312C"/>
    <w:rsid w:val="008F3AF0"/>
    <w:rsid w:val="008F3B95"/>
    <w:rsid w:val="008F3BA9"/>
    <w:rsid w:val="008F3E15"/>
    <w:rsid w:val="008F455B"/>
    <w:rsid w:val="008F47B5"/>
    <w:rsid w:val="008F5F94"/>
    <w:rsid w:val="008F62F4"/>
    <w:rsid w:val="008F6F23"/>
    <w:rsid w:val="008F730E"/>
    <w:rsid w:val="008F78A8"/>
    <w:rsid w:val="008F7D71"/>
    <w:rsid w:val="00900190"/>
    <w:rsid w:val="00900EE9"/>
    <w:rsid w:val="00901630"/>
    <w:rsid w:val="00901ECD"/>
    <w:rsid w:val="00901F72"/>
    <w:rsid w:val="0090224E"/>
    <w:rsid w:val="0090341D"/>
    <w:rsid w:val="0090353A"/>
    <w:rsid w:val="009042D7"/>
    <w:rsid w:val="00904367"/>
    <w:rsid w:val="00904E96"/>
    <w:rsid w:val="009053EC"/>
    <w:rsid w:val="00906377"/>
    <w:rsid w:val="00907736"/>
    <w:rsid w:val="0090788E"/>
    <w:rsid w:val="00907D27"/>
    <w:rsid w:val="00907F07"/>
    <w:rsid w:val="00910015"/>
    <w:rsid w:val="00910298"/>
    <w:rsid w:val="00910FA7"/>
    <w:rsid w:val="00911749"/>
    <w:rsid w:val="0091239C"/>
    <w:rsid w:val="0091292E"/>
    <w:rsid w:val="00912C8E"/>
    <w:rsid w:val="009131F1"/>
    <w:rsid w:val="00914068"/>
    <w:rsid w:val="00915C6F"/>
    <w:rsid w:val="00917A81"/>
    <w:rsid w:val="0092072B"/>
    <w:rsid w:val="009210E4"/>
    <w:rsid w:val="009216DA"/>
    <w:rsid w:val="00921755"/>
    <w:rsid w:val="00922967"/>
    <w:rsid w:val="00922F18"/>
    <w:rsid w:val="00923D10"/>
    <w:rsid w:val="00923FD4"/>
    <w:rsid w:val="00924083"/>
    <w:rsid w:val="009252D5"/>
    <w:rsid w:val="009259AD"/>
    <w:rsid w:val="00925EF4"/>
    <w:rsid w:val="0092630F"/>
    <w:rsid w:val="00926666"/>
    <w:rsid w:val="00926B24"/>
    <w:rsid w:val="00926D5D"/>
    <w:rsid w:val="00926E3C"/>
    <w:rsid w:val="0092736B"/>
    <w:rsid w:val="009274DF"/>
    <w:rsid w:val="0093044C"/>
    <w:rsid w:val="00930C44"/>
    <w:rsid w:val="00930CAD"/>
    <w:rsid w:val="009336BF"/>
    <w:rsid w:val="00933866"/>
    <w:rsid w:val="0093429C"/>
    <w:rsid w:val="00934362"/>
    <w:rsid w:val="00934D14"/>
    <w:rsid w:val="009352C6"/>
    <w:rsid w:val="00935612"/>
    <w:rsid w:val="00935857"/>
    <w:rsid w:val="00935E0F"/>
    <w:rsid w:val="00936DBA"/>
    <w:rsid w:val="00937117"/>
    <w:rsid w:val="0093761E"/>
    <w:rsid w:val="00940913"/>
    <w:rsid w:val="00940B01"/>
    <w:rsid w:val="00941887"/>
    <w:rsid w:val="00941A30"/>
    <w:rsid w:val="00941CF8"/>
    <w:rsid w:val="00941DB7"/>
    <w:rsid w:val="009422B0"/>
    <w:rsid w:val="00942A37"/>
    <w:rsid w:val="0094315F"/>
    <w:rsid w:val="009431C0"/>
    <w:rsid w:val="009431F0"/>
    <w:rsid w:val="00943492"/>
    <w:rsid w:val="0094389A"/>
    <w:rsid w:val="00946405"/>
    <w:rsid w:val="00947A23"/>
    <w:rsid w:val="0095044D"/>
    <w:rsid w:val="00950A2D"/>
    <w:rsid w:val="00950F8A"/>
    <w:rsid w:val="00952F7D"/>
    <w:rsid w:val="009531CA"/>
    <w:rsid w:val="0095390C"/>
    <w:rsid w:val="00953DC9"/>
    <w:rsid w:val="009541C9"/>
    <w:rsid w:val="009542A5"/>
    <w:rsid w:val="00954C7C"/>
    <w:rsid w:val="009552EC"/>
    <w:rsid w:val="00955773"/>
    <w:rsid w:val="0095596F"/>
    <w:rsid w:val="00956E43"/>
    <w:rsid w:val="0095745C"/>
    <w:rsid w:val="00957E8C"/>
    <w:rsid w:val="00957F27"/>
    <w:rsid w:val="00960888"/>
    <w:rsid w:val="00960BAB"/>
    <w:rsid w:val="009652A4"/>
    <w:rsid w:val="009656A3"/>
    <w:rsid w:val="009662EC"/>
    <w:rsid w:val="00966817"/>
    <w:rsid w:val="00966D15"/>
    <w:rsid w:val="00967E9C"/>
    <w:rsid w:val="00970845"/>
    <w:rsid w:val="00970A61"/>
    <w:rsid w:val="00970B0E"/>
    <w:rsid w:val="0097157A"/>
    <w:rsid w:val="00972287"/>
    <w:rsid w:val="009729BF"/>
    <w:rsid w:val="00972AEE"/>
    <w:rsid w:val="0097346D"/>
    <w:rsid w:val="00973563"/>
    <w:rsid w:val="009736C1"/>
    <w:rsid w:val="00974584"/>
    <w:rsid w:val="00974DB3"/>
    <w:rsid w:val="00975F27"/>
    <w:rsid w:val="00975FC8"/>
    <w:rsid w:val="0098114D"/>
    <w:rsid w:val="00982A2E"/>
    <w:rsid w:val="00982F3C"/>
    <w:rsid w:val="00983504"/>
    <w:rsid w:val="00983FF7"/>
    <w:rsid w:val="00987955"/>
    <w:rsid w:val="00987A1D"/>
    <w:rsid w:val="00987BCB"/>
    <w:rsid w:val="009903E5"/>
    <w:rsid w:val="00990910"/>
    <w:rsid w:val="00990F0D"/>
    <w:rsid w:val="009910F3"/>
    <w:rsid w:val="00991731"/>
    <w:rsid w:val="00991A25"/>
    <w:rsid w:val="00991AD3"/>
    <w:rsid w:val="00991F9B"/>
    <w:rsid w:val="0099375C"/>
    <w:rsid w:val="00993A05"/>
    <w:rsid w:val="00995C33"/>
    <w:rsid w:val="0099674C"/>
    <w:rsid w:val="00997093"/>
    <w:rsid w:val="00997E0F"/>
    <w:rsid w:val="009A0C1C"/>
    <w:rsid w:val="009A0E44"/>
    <w:rsid w:val="009A1340"/>
    <w:rsid w:val="009A225F"/>
    <w:rsid w:val="009A23FE"/>
    <w:rsid w:val="009A263F"/>
    <w:rsid w:val="009A3EFB"/>
    <w:rsid w:val="009A4B7E"/>
    <w:rsid w:val="009A4BDB"/>
    <w:rsid w:val="009A5249"/>
    <w:rsid w:val="009A53DF"/>
    <w:rsid w:val="009A5409"/>
    <w:rsid w:val="009A5D26"/>
    <w:rsid w:val="009A6890"/>
    <w:rsid w:val="009A6CFD"/>
    <w:rsid w:val="009A6D19"/>
    <w:rsid w:val="009B00D4"/>
    <w:rsid w:val="009B01BB"/>
    <w:rsid w:val="009B0C12"/>
    <w:rsid w:val="009B1866"/>
    <w:rsid w:val="009B27DE"/>
    <w:rsid w:val="009B28C3"/>
    <w:rsid w:val="009B2DE3"/>
    <w:rsid w:val="009B2F19"/>
    <w:rsid w:val="009B35AE"/>
    <w:rsid w:val="009B35E8"/>
    <w:rsid w:val="009B3BA7"/>
    <w:rsid w:val="009B4616"/>
    <w:rsid w:val="009B5F24"/>
    <w:rsid w:val="009B5FA8"/>
    <w:rsid w:val="009B6244"/>
    <w:rsid w:val="009B6BBF"/>
    <w:rsid w:val="009B7042"/>
    <w:rsid w:val="009C0010"/>
    <w:rsid w:val="009C087C"/>
    <w:rsid w:val="009C4413"/>
    <w:rsid w:val="009C46DE"/>
    <w:rsid w:val="009C5425"/>
    <w:rsid w:val="009C57C8"/>
    <w:rsid w:val="009C625F"/>
    <w:rsid w:val="009C65C3"/>
    <w:rsid w:val="009C69E5"/>
    <w:rsid w:val="009C6EDF"/>
    <w:rsid w:val="009C71A9"/>
    <w:rsid w:val="009C74E4"/>
    <w:rsid w:val="009C7745"/>
    <w:rsid w:val="009D02EC"/>
    <w:rsid w:val="009D17D6"/>
    <w:rsid w:val="009D19DB"/>
    <w:rsid w:val="009D1A8C"/>
    <w:rsid w:val="009D1CCD"/>
    <w:rsid w:val="009D1E34"/>
    <w:rsid w:val="009D1FB6"/>
    <w:rsid w:val="009D201F"/>
    <w:rsid w:val="009D2148"/>
    <w:rsid w:val="009D2493"/>
    <w:rsid w:val="009D2CD9"/>
    <w:rsid w:val="009D2DAB"/>
    <w:rsid w:val="009D2E34"/>
    <w:rsid w:val="009D3509"/>
    <w:rsid w:val="009D3D1F"/>
    <w:rsid w:val="009D47E0"/>
    <w:rsid w:val="009D4869"/>
    <w:rsid w:val="009D4CA2"/>
    <w:rsid w:val="009D6E50"/>
    <w:rsid w:val="009D7CAB"/>
    <w:rsid w:val="009E0134"/>
    <w:rsid w:val="009E0982"/>
    <w:rsid w:val="009E1274"/>
    <w:rsid w:val="009E1337"/>
    <w:rsid w:val="009E1489"/>
    <w:rsid w:val="009E16AA"/>
    <w:rsid w:val="009E1B90"/>
    <w:rsid w:val="009E1BF1"/>
    <w:rsid w:val="009E1DCC"/>
    <w:rsid w:val="009E1FE7"/>
    <w:rsid w:val="009E27A4"/>
    <w:rsid w:val="009E41E0"/>
    <w:rsid w:val="009E47CA"/>
    <w:rsid w:val="009E5458"/>
    <w:rsid w:val="009E5C41"/>
    <w:rsid w:val="009E5E16"/>
    <w:rsid w:val="009E6131"/>
    <w:rsid w:val="009E61FA"/>
    <w:rsid w:val="009E6808"/>
    <w:rsid w:val="009E68D4"/>
    <w:rsid w:val="009E6D4F"/>
    <w:rsid w:val="009E7942"/>
    <w:rsid w:val="009F028D"/>
    <w:rsid w:val="009F0D2E"/>
    <w:rsid w:val="009F12B4"/>
    <w:rsid w:val="009F142C"/>
    <w:rsid w:val="009F1558"/>
    <w:rsid w:val="009F160A"/>
    <w:rsid w:val="009F24E4"/>
    <w:rsid w:val="009F294C"/>
    <w:rsid w:val="009F39E6"/>
    <w:rsid w:val="009F4359"/>
    <w:rsid w:val="009F449D"/>
    <w:rsid w:val="009F613A"/>
    <w:rsid w:val="009F70D4"/>
    <w:rsid w:val="009F760F"/>
    <w:rsid w:val="00A0036E"/>
    <w:rsid w:val="00A00D5C"/>
    <w:rsid w:val="00A02259"/>
    <w:rsid w:val="00A03471"/>
    <w:rsid w:val="00A04036"/>
    <w:rsid w:val="00A0441A"/>
    <w:rsid w:val="00A044BC"/>
    <w:rsid w:val="00A04A09"/>
    <w:rsid w:val="00A04CA0"/>
    <w:rsid w:val="00A05319"/>
    <w:rsid w:val="00A05BDA"/>
    <w:rsid w:val="00A05F35"/>
    <w:rsid w:val="00A07CB8"/>
    <w:rsid w:val="00A10DD3"/>
    <w:rsid w:val="00A114DA"/>
    <w:rsid w:val="00A12298"/>
    <w:rsid w:val="00A12870"/>
    <w:rsid w:val="00A146D5"/>
    <w:rsid w:val="00A157D0"/>
    <w:rsid w:val="00A15BD6"/>
    <w:rsid w:val="00A15EC1"/>
    <w:rsid w:val="00A1623A"/>
    <w:rsid w:val="00A1695C"/>
    <w:rsid w:val="00A17356"/>
    <w:rsid w:val="00A17730"/>
    <w:rsid w:val="00A17EF9"/>
    <w:rsid w:val="00A202DF"/>
    <w:rsid w:val="00A206E0"/>
    <w:rsid w:val="00A20A0D"/>
    <w:rsid w:val="00A213D1"/>
    <w:rsid w:val="00A22115"/>
    <w:rsid w:val="00A222AB"/>
    <w:rsid w:val="00A22BC7"/>
    <w:rsid w:val="00A24FE0"/>
    <w:rsid w:val="00A2625F"/>
    <w:rsid w:val="00A265A8"/>
    <w:rsid w:val="00A26AA0"/>
    <w:rsid w:val="00A2729F"/>
    <w:rsid w:val="00A2779F"/>
    <w:rsid w:val="00A27953"/>
    <w:rsid w:val="00A27EBC"/>
    <w:rsid w:val="00A30091"/>
    <w:rsid w:val="00A306BC"/>
    <w:rsid w:val="00A307E3"/>
    <w:rsid w:val="00A30B28"/>
    <w:rsid w:val="00A31CF2"/>
    <w:rsid w:val="00A3214D"/>
    <w:rsid w:val="00A34172"/>
    <w:rsid w:val="00A34463"/>
    <w:rsid w:val="00A34B35"/>
    <w:rsid w:val="00A351CD"/>
    <w:rsid w:val="00A3592D"/>
    <w:rsid w:val="00A35FD9"/>
    <w:rsid w:val="00A3732F"/>
    <w:rsid w:val="00A37BD6"/>
    <w:rsid w:val="00A400B9"/>
    <w:rsid w:val="00A40B16"/>
    <w:rsid w:val="00A40E07"/>
    <w:rsid w:val="00A40F01"/>
    <w:rsid w:val="00A4120A"/>
    <w:rsid w:val="00A41447"/>
    <w:rsid w:val="00A41931"/>
    <w:rsid w:val="00A41BD8"/>
    <w:rsid w:val="00A41FEE"/>
    <w:rsid w:val="00A42E6B"/>
    <w:rsid w:val="00A44DFB"/>
    <w:rsid w:val="00A452F7"/>
    <w:rsid w:val="00A45491"/>
    <w:rsid w:val="00A45B4E"/>
    <w:rsid w:val="00A45CF9"/>
    <w:rsid w:val="00A46002"/>
    <w:rsid w:val="00A46201"/>
    <w:rsid w:val="00A466BD"/>
    <w:rsid w:val="00A468B3"/>
    <w:rsid w:val="00A47B5F"/>
    <w:rsid w:val="00A50879"/>
    <w:rsid w:val="00A50956"/>
    <w:rsid w:val="00A51653"/>
    <w:rsid w:val="00A51674"/>
    <w:rsid w:val="00A52417"/>
    <w:rsid w:val="00A52B73"/>
    <w:rsid w:val="00A53CC9"/>
    <w:rsid w:val="00A546E4"/>
    <w:rsid w:val="00A546E8"/>
    <w:rsid w:val="00A549BD"/>
    <w:rsid w:val="00A55DB3"/>
    <w:rsid w:val="00A5611B"/>
    <w:rsid w:val="00A56237"/>
    <w:rsid w:val="00A5681B"/>
    <w:rsid w:val="00A56825"/>
    <w:rsid w:val="00A601AE"/>
    <w:rsid w:val="00A60BDE"/>
    <w:rsid w:val="00A61D6E"/>
    <w:rsid w:val="00A6306C"/>
    <w:rsid w:val="00A634AB"/>
    <w:rsid w:val="00A63FE2"/>
    <w:rsid w:val="00A6474A"/>
    <w:rsid w:val="00A648D8"/>
    <w:rsid w:val="00A64F01"/>
    <w:rsid w:val="00A656CA"/>
    <w:rsid w:val="00A6578E"/>
    <w:rsid w:val="00A6618D"/>
    <w:rsid w:val="00A671D5"/>
    <w:rsid w:val="00A67421"/>
    <w:rsid w:val="00A7085A"/>
    <w:rsid w:val="00A70FDB"/>
    <w:rsid w:val="00A71723"/>
    <w:rsid w:val="00A71724"/>
    <w:rsid w:val="00A71A0B"/>
    <w:rsid w:val="00A72210"/>
    <w:rsid w:val="00A72DB9"/>
    <w:rsid w:val="00A75624"/>
    <w:rsid w:val="00A75714"/>
    <w:rsid w:val="00A758B1"/>
    <w:rsid w:val="00A75DA1"/>
    <w:rsid w:val="00A76979"/>
    <w:rsid w:val="00A77BD2"/>
    <w:rsid w:val="00A77BDA"/>
    <w:rsid w:val="00A80C60"/>
    <w:rsid w:val="00A81428"/>
    <w:rsid w:val="00A815A3"/>
    <w:rsid w:val="00A81805"/>
    <w:rsid w:val="00A81ED5"/>
    <w:rsid w:val="00A822A4"/>
    <w:rsid w:val="00A82887"/>
    <w:rsid w:val="00A82E93"/>
    <w:rsid w:val="00A8325D"/>
    <w:rsid w:val="00A840B9"/>
    <w:rsid w:val="00A8439C"/>
    <w:rsid w:val="00A84DC3"/>
    <w:rsid w:val="00A84EC8"/>
    <w:rsid w:val="00A851AE"/>
    <w:rsid w:val="00A85928"/>
    <w:rsid w:val="00A85CD6"/>
    <w:rsid w:val="00A866A2"/>
    <w:rsid w:val="00A873C6"/>
    <w:rsid w:val="00A907CB"/>
    <w:rsid w:val="00A9153E"/>
    <w:rsid w:val="00A91B9D"/>
    <w:rsid w:val="00A91F03"/>
    <w:rsid w:val="00A921FC"/>
    <w:rsid w:val="00A923D3"/>
    <w:rsid w:val="00A92529"/>
    <w:rsid w:val="00A94059"/>
    <w:rsid w:val="00A948D7"/>
    <w:rsid w:val="00A94DC9"/>
    <w:rsid w:val="00A96D7A"/>
    <w:rsid w:val="00A96DD8"/>
    <w:rsid w:val="00A97701"/>
    <w:rsid w:val="00A97718"/>
    <w:rsid w:val="00A97ED4"/>
    <w:rsid w:val="00AA0233"/>
    <w:rsid w:val="00AA0377"/>
    <w:rsid w:val="00AA0507"/>
    <w:rsid w:val="00AA1455"/>
    <w:rsid w:val="00AA23BA"/>
    <w:rsid w:val="00AA383A"/>
    <w:rsid w:val="00AA3A61"/>
    <w:rsid w:val="00AA3E06"/>
    <w:rsid w:val="00AA447F"/>
    <w:rsid w:val="00AA4ECA"/>
    <w:rsid w:val="00AA5CE8"/>
    <w:rsid w:val="00AA5EDA"/>
    <w:rsid w:val="00AA5FB6"/>
    <w:rsid w:val="00AA6846"/>
    <w:rsid w:val="00AA777E"/>
    <w:rsid w:val="00AB06C3"/>
    <w:rsid w:val="00AB2045"/>
    <w:rsid w:val="00AB2D9E"/>
    <w:rsid w:val="00AB3969"/>
    <w:rsid w:val="00AB3FE7"/>
    <w:rsid w:val="00AB4C6A"/>
    <w:rsid w:val="00AB5E64"/>
    <w:rsid w:val="00AB6275"/>
    <w:rsid w:val="00AB699E"/>
    <w:rsid w:val="00AB6C11"/>
    <w:rsid w:val="00AB6D67"/>
    <w:rsid w:val="00AB70C4"/>
    <w:rsid w:val="00AB776A"/>
    <w:rsid w:val="00AB7A64"/>
    <w:rsid w:val="00AB7D2C"/>
    <w:rsid w:val="00AC0E29"/>
    <w:rsid w:val="00AC0EE1"/>
    <w:rsid w:val="00AC2010"/>
    <w:rsid w:val="00AC21D7"/>
    <w:rsid w:val="00AC2458"/>
    <w:rsid w:val="00AC28CF"/>
    <w:rsid w:val="00AC2A54"/>
    <w:rsid w:val="00AC2C7C"/>
    <w:rsid w:val="00AC33CF"/>
    <w:rsid w:val="00AC354F"/>
    <w:rsid w:val="00AC38E7"/>
    <w:rsid w:val="00AC5583"/>
    <w:rsid w:val="00AC5917"/>
    <w:rsid w:val="00AC602C"/>
    <w:rsid w:val="00AC69B9"/>
    <w:rsid w:val="00AC6A0A"/>
    <w:rsid w:val="00AC6B15"/>
    <w:rsid w:val="00AC78B1"/>
    <w:rsid w:val="00AD030E"/>
    <w:rsid w:val="00AD0ABF"/>
    <w:rsid w:val="00AD110C"/>
    <w:rsid w:val="00AD11FD"/>
    <w:rsid w:val="00AD28BC"/>
    <w:rsid w:val="00AD346F"/>
    <w:rsid w:val="00AD3843"/>
    <w:rsid w:val="00AD4C1F"/>
    <w:rsid w:val="00AD4E7F"/>
    <w:rsid w:val="00AD5600"/>
    <w:rsid w:val="00AD6AA7"/>
    <w:rsid w:val="00AD6B29"/>
    <w:rsid w:val="00AD7CE7"/>
    <w:rsid w:val="00AD7D0F"/>
    <w:rsid w:val="00AE0652"/>
    <w:rsid w:val="00AE097B"/>
    <w:rsid w:val="00AE14C8"/>
    <w:rsid w:val="00AE19E4"/>
    <w:rsid w:val="00AE1AE4"/>
    <w:rsid w:val="00AE1B39"/>
    <w:rsid w:val="00AE2689"/>
    <w:rsid w:val="00AE2C82"/>
    <w:rsid w:val="00AE2D6D"/>
    <w:rsid w:val="00AE3082"/>
    <w:rsid w:val="00AE3B67"/>
    <w:rsid w:val="00AE3FA6"/>
    <w:rsid w:val="00AE488D"/>
    <w:rsid w:val="00AE4A86"/>
    <w:rsid w:val="00AE60B7"/>
    <w:rsid w:val="00AE61A0"/>
    <w:rsid w:val="00AE6FE0"/>
    <w:rsid w:val="00AE79CC"/>
    <w:rsid w:val="00AE7BCB"/>
    <w:rsid w:val="00AF015E"/>
    <w:rsid w:val="00AF06CE"/>
    <w:rsid w:val="00AF12E7"/>
    <w:rsid w:val="00AF15B9"/>
    <w:rsid w:val="00AF164C"/>
    <w:rsid w:val="00AF2198"/>
    <w:rsid w:val="00AF24E2"/>
    <w:rsid w:val="00AF2AD0"/>
    <w:rsid w:val="00AF363A"/>
    <w:rsid w:val="00AF3DBB"/>
    <w:rsid w:val="00AF5630"/>
    <w:rsid w:val="00AF5AA3"/>
    <w:rsid w:val="00AF5F92"/>
    <w:rsid w:val="00AF62FE"/>
    <w:rsid w:val="00AF702A"/>
    <w:rsid w:val="00AF71A5"/>
    <w:rsid w:val="00AF7230"/>
    <w:rsid w:val="00AF7642"/>
    <w:rsid w:val="00AF7E63"/>
    <w:rsid w:val="00B00351"/>
    <w:rsid w:val="00B003AF"/>
    <w:rsid w:val="00B00B96"/>
    <w:rsid w:val="00B00CF0"/>
    <w:rsid w:val="00B021A0"/>
    <w:rsid w:val="00B022B4"/>
    <w:rsid w:val="00B02A4B"/>
    <w:rsid w:val="00B035FF"/>
    <w:rsid w:val="00B03B45"/>
    <w:rsid w:val="00B03BA3"/>
    <w:rsid w:val="00B03C18"/>
    <w:rsid w:val="00B03DA3"/>
    <w:rsid w:val="00B04B0B"/>
    <w:rsid w:val="00B05B3F"/>
    <w:rsid w:val="00B05D88"/>
    <w:rsid w:val="00B06349"/>
    <w:rsid w:val="00B063FD"/>
    <w:rsid w:val="00B072B7"/>
    <w:rsid w:val="00B07993"/>
    <w:rsid w:val="00B111E4"/>
    <w:rsid w:val="00B11F82"/>
    <w:rsid w:val="00B124CB"/>
    <w:rsid w:val="00B129B1"/>
    <w:rsid w:val="00B13119"/>
    <w:rsid w:val="00B1326C"/>
    <w:rsid w:val="00B13826"/>
    <w:rsid w:val="00B14C58"/>
    <w:rsid w:val="00B14DA8"/>
    <w:rsid w:val="00B161FA"/>
    <w:rsid w:val="00B16691"/>
    <w:rsid w:val="00B1686C"/>
    <w:rsid w:val="00B16C41"/>
    <w:rsid w:val="00B17443"/>
    <w:rsid w:val="00B204DB"/>
    <w:rsid w:val="00B20643"/>
    <w:rsid w:val="00B20E0D"/>
    <w:rsid w:val="00B21040"/>
    <w:rsid w:val="00B224A2"/>
    <w:rsid w:val="00B22B86"/>
    <w:rsid w:val="00B22BD7"/>
    <w:rsid w:val="00B236BE"/>
    <w:rsid w:val="00B23B3A"/>
    <w:rsid w:val="00B23DF3"/>
    <w:rsid w:val="00B24EE8"/>
    <w:rsid w:val="00B2522B"/>
    <w:rsid w:val="00B25AAD"/>
    <w:rsid w:val="00B25BE1"/>
    <w:rsid w:val="00B25BFB"/>
    <w:rsid w:val="00B25D95"/>
    <w:rsid w:val="00B271C3"/>
    <w:rsid w:val="00B272A2"/>
    <w:rsid w:val="00B27407"/>
    <w:rsid w:val="00B274B8"/>
    <w:rsid w:val="00B27D80"/>
    <w:rsid w:val="00B303F6"/>
    <w:rsid w:val="00B3046A"/>
    <w:rsid w:val="00B3067E"/>
    <w:rsid w:val="00B30719"/>
    <w:rsid w:val="00B3153B"/>
    <w:rsid w:val="00B31B79"/>
    <w:rsid w:val="00B31CBB"/>
    <w:rsid w:val="00B31D22"/>
    <w:rsid w:val="00B3216D"/>
    <w:rsid w:val="00B34544"/>
    <w:rsid w:val="00B3458E"/>
    <w:rsid w:val="00B34AEE"/>
    <w:rsid w:val="00B3518D"/>
    <w:rsid w:val="00B358E5"/>
    <w:rsid w:val="00B35E76"/>
    <w:rsid w:val="00B37078"/>
    <w:rsid w:val="00B3749C"/>
    <w:rsid w:val="00B37A8D"/>
    <w:rsid w:val="00B37AC7"/>
    <w:rsid w:val="00B40E31"/>
    <w:rsid w:val="00B4184E"/>
    <w:rsid w:val="00B41D7F"/>
    <w:rsid w:val="00B422C6"/>
    <w:rsid w:val="00B426CB"/>
    <w:rsid w:val="00B42875"/>
    <w:rsid w:val="00B434F7"/>
    <w:rsid w:val="00B43868"/>
    <w:rsid w:val="00B439FE"/>
    <w:rsid w:val="00B43E7C"/>
    <w:rsid w:val="00B44DBC"/>
    <w:rsid w:val="00B454B5"/>
    <w:rsid w:val="00B46841"/>
    <w:rsid w:val="00B50121"/>
    <w:rsid w:val="00B51997"/>
    <w:rsid w:val="00B51FC8"/>
    <w:rsid w:val="00B52F8B"/>
    <w:rsid w:val="00B53BB0"/>
    <w:rsid w:val="00B5417C"/>
    <w:rsid w:val="00B57DEA"/>
    <w:rsid w:val="00B57FCA"/>
    <w:rsid w:val="00B6066B"/>
    <w:rsid w:val="00B60782"/>
    <w:rsid w:val="00B60A0A"/>
    <w:rsid w:val="00B62CC3"/>
    <w:rsid w:val="00B630F2"/>
    <w:rsid w:val="00B63281"/>
    <w:rsid w:val="00B63EC3"/>
    <w:rsid w:val="00B64C4F"/>
    <w:rsid w:val="00B64F6E"/>
    <w:rsid w:val="00B65D36"/>
    <w:rsid w:val="00B65E60"/>
    <w:rsid w:val="00B65F0C"/>
    <w:rsid w:val="00B662A2"/>
    <w:rsid w:val="00B66488"/>
    <w:rsid w:val="00B67948"/>
    <w:rsid w:val="00B67B3A"/>
    <w:rsid w:val="00B705DC"/>
    <w:rsid w:val="00B706CC"/>
    <w:rsid w:val="00B70B3D"/>
    <w:rsid w:val="00B70D4C"/>
    <w:rsid w:val="00B726BC"/>
    <w:rsid w:val="00B72F1F"/>
    <w:rsid w:val="00B73A90"/>
    <w:rsid w:val="00B73AF6"/>
    <w:rsid w:val="00B7449C"/>
    <w:rsid w:val="00B749A7"/>
    <w:rsid w:val="00B74A3E"/>
    <w:rsid w:val="00B74DDF"/>
    <w:rsid w:val="00B757E9"/>
    <w:rsid w:val="00B7585B"/>
    <w:rsid w:val="00B76DC6"/>
    <w:rsid w:val="00B77FE1"/>
    <w:rsid w:val="00B80722"/>
    <w:rsid w:val="00B80CE4"/>
    <w:rsid w:val="00B815DD"/>
    <w:rsid w:val="00B81FE6"/>
    <w:rsid w:val="00B823E1"/>
    <w:rsid w:val="00B84254"/>
    <w:rsid w:val="00B84782"/>
    <w:rsid w:val="00B84E70"/>
    <w:rsid w:val="00B85886"/>
    <w:rsid w:val="00B85C73"/>
    <w:rsid w:val="00B85F27"/>
    <w:rsid w:val="00B86545"/>
    <w:rsid w:val="00B87219"/>
    <w:rsid w:val="00B9019A"/>
    <w:rsid w:val="00B901F5"/>
    <w:rsid w:val="00B9121F"/>
    <w:rsid w:val="00B91500"/>
    <w:rsid w:val="00B9178D"/>
    <w:rsid w:val="00B919CD"/>
    <w:rsid w:val="00B92848"/>
    <w:rsid w:val="00B9377F"/>
    <w:rsid w:val="00B93CA7"/>
    <w:rsid w:val="00B93FF7"/>
    <w:rsid w:val="00B940FD"/>
    <w:rsid w:val="00B94BE5"/>
    <w:rsid w:val="00B94F21"/>
    <w:rsid w:val="00B95B1D"/>
    <w:rsid w:val="00B96A1F"/>
    <w:rsid w:val="00B974AD"/>
    <w:rsid w:val="00B97F01"/>
    <w:rsid w:val="00BA0802"/>
    <w:rsid w:val="00BA0B43"/>
    <w:rsid w:val="00BA1795"/>
    <w:rsid w:val="00BA2D4B"/>
    <w:rsid w:val="00BA2D91"/>
    <w:rsid w:val="00BA322B"/>
    <w:rsid w:val="00BA37AA"/>
    <w:rsid w:val="00BA380E"/>
    <w:rsid w:val="00BA3897"/>
    <w:rsid w:val="00BA44BC"/>
    <w:rsid w:val="00BA5D8E"/>
    <w:rsid w:val="00BA6153"/>
    <w:rsid w:val="00BA6AD3"/>
    <w:rsid w:val="00BA6BC5"/>
    <w:rsid w:val="00BB1433"/>
    <w:rsid w:val="00BB1999"/>
    <w:rsid w:val="00BB1F29"/>
    <w:rsid w:val="00BB2735"/>
    <w:rsid w:val="00BB3F09"/>
    <w:rsid w:val="00BB5AE9"/>
    <w:rsid w:val="00BB63B1"/>
    <w:rsid w:val="00BB644C"/>
    <w:rsid w:val="00BB6D51"/>
    <w:rsid w:val="00BC073A"/>
    <w:rsid w:val="00BC0F3E"/>
    <w:rsid w:val="00BC1971"/>
    <w:rsid w:val="00BC27B0"/>
    <w:rsid w:val="00BC2DBD"/>
    <w:rsid w:val="00BC337E"/>
    <w:rsid w:val="00BC4D26"/>
    <w:rsid w:val="00BC5FE5"/>
    <w:rsid w:val="00BC643E"/>
    <w:rsid w:val="00BC66E6"/>
    <w:rsid w:val="00BC6AC7"/>
    <w:rsid w:val="00BC7245"/>
    <w:rsid w:val="00BD2AA9"/>
    <w:rsid w:val="00BD3116"/>
    <w:rsid w:val="00BD51E6"/>
    <w:rsid w:val="00BD568E"/>
    <w:rsid w:val="00BD73D5"/>
    <w:rsid w:val="00BE0006"/>
    <w:rsid w:val="00BE0076"/>
    <w:rsid w:val="00BE01C7"/>
    <w:rsid w:val="00BE037E"/>
    <w:rsid w:val="00BE07B4"/>
    <w:rsid w:val="00BE0878"/>
    <w:rsid w:val="00BE0F99"/>
    <w:rsid w:val="00BE17C7"/>
    <w:rsid w:val="00BE1D44"/>
    <w:rsid w:val="00BE2074"/>
    <w:rsid w:val="00BE2A7D"/>
    <w:rsid w:val="00BE2F3F"/>
    <w:rsid w:val="00BE30D9"/>
    <w:rsid w:val="00BE314A"/>
    <w:rsid w:val="00BE31CB"/>
    <w:rsid w:val="00BE3AE5"/>
    <w:rsid w:val="00BE3C2C"/>
    <w:rsid w:val="00BE3EAB"/>
    <w:rsid w:val="00BE40D9"/>
    <w:rsid w:val="00BE4400"/>
    <w:rsid w:val="00BE4CF2"/>
    <w:rsid w:val="00BE4EDB"/>
    <w:rsid w:val="00BE69D5"/>
    <w:rsid w:val="00BE6D3E"/>
    <w:rsid w:val="00BE75B7"/>
    <w:rsid w:val="00BE78E3"/>
    <w:rsid w:val="00BE7960"/>
    <w:rsid w:val="00BE7A1C"/>
    <w:rsid w:val="00BF013B"/>
    <w:rsid w:val="00BF0856"/>
    <w:rsid w:val="00BF0C25"/>
    <w:rsid w:val="00BF132C"/>
    <w:rsid w:val="00BF152D"/>
    <w:rsid w:val="00BF2B3B"/>
    <w:rsid w:val="00BF3E8A"/>
    <w:rsid w:val="00BF43F7"/>
    <w:rsid w:val="00BF4403"/>
    <w:rsid w:val="00BF4AE6"/>
    <w:rsid w:val="00BF530A"/>
    <w:rsid w:val="00BF687B"/>
    <w:rsid w:val="00BF692C"/>
    <w:rsid w:val="00BF6CE2"/>
    <w:rsid w:val="00BF6D92"/>
    <w:rsid w:val="00BF7DF6"/>
    <w:rsid w:val="00C00166"/>
    <w:rsid w:val="00C00672"/>
    <w:rsid w:val="00C00DA7"/>
    <w:rsid w:val="00C01118"/>
    <w:rsid w:val="00C012F2"/>
    <w:rsid w:val="00C02279"/>
    <w:rsid w:val="00C02BDD"/>
    <w:rsid w:val="00C02C8C"/>
    <w:rsid w:val="00C038D6"/>
    <w:rsid w:val="00C04076"/>
    <w:rsid w:val="00C049D3"/>
    <w:rsid w:val="00C04DD5"/>
    <w:rsid w:val="00C04FBF"/>
    <w:rsid w:val="00C064C0"/>
    <w:rsid w:val="00C06746"/>
    <w:rsid w:val="00C06F17"/>
    <w:rsid w:val="00C105D0"/>
    <w:rsid w:val="00C10AF5"/>
    <w:rsid w:val="00C111A8"/>
    <w:rsid w:val="00C11242"/>
    <w:rsid w:val="00C11CD7"/>
    <w:rsid w:val="00C125F4"/>
    <w:rsid w:val="00C13192"/>
    <w:rsid w:val="00C1371B"/>
    <w:rsid w:val="00C14340"/>
    <w:rsid w:val="00C2081C"/>
    <w:rsid w:val="00C20F24"/>
    <w:rsid w:val="00C21F5E"/>
    <w:rsid w:val="00C22386"/>
    <w:rsid w:val="00C23627"/>
    <w:rsid w:val="00C238CD"/>
    <w:rsid w:val="00C2452D"/>
    <w:rsid w:val="00C24AAF"/>
    <w:rsid w:val="00C24D4E"/>
    <w:rsid w:val="00C2653B"/>
    <w:rsid w:val="00C2700C"/>
    <w:rsid w:val="00C27EAB"/>
    <w:rsid w:val="00C303A0"/>
    <w:rsid w:val="00C30530"/>
    <w:rsid w:val="00C307B3"/>
    <w:rsid w:val="00C30F82"/>
    <w:rsid w:val="00C31F56"/>
    <w:rsid w:val="00C32592"/>
    <w:rsid w:val="00C33117"/>
    <w:rsid w:val="00C335A4"/>
    <w:rsid w:val="00C33BBE"/>
    <w:rsid w:val="00C3403F"/>
    <w:rsid w:val="00C3453B"/>
    <w:rsid w:val="00C361E6"/>
    <w:rsid w:val="00C36460"/>
    <w:rsid w:val="00C36A84"/>
    <w:rsid w:val="00C36BA3"/>
    <w:rsid w:val="00C37678"/>
    <w:rsid w:val="00C37D6E"/>
    <w:rsid w:val="00C40944"/>
    <w:rsid w:val="00C417B9"/>
    <w:rsid w:val="00C4190E"/>
    <w:rsid w:val="00C41CED"/>
    <w:rsid w:val="00C42446"/>
    <w:rsid w:val="00C42987"/>
    <w:rsid w:val="00C42C65"/>
    <w:rsid w:val="00C432A8"/>
    <w:rsid w:val="00C43AF8"/>
    <w:rsid w:val="00C44999"/>
    <w:rsid w:val="00C4628C"/>
    <w:rsid w:val="00C5050E"/>
    <w:rsid w:val="00C50ABB"/>
    <w:rsid w:val="00C50BC4"/>
    <w:rsid w:val="00C5183F"/>
    <w:rsid w:val="00C5287B"/>
    <w:rsid w:val="00C528CE"/>
    <w:rsid w:val="00C5319A"/>
    <w:rsid w:val="00C53EC9"/>
    <w:rsid w:val="00C54033"/>
    <w:rsid w:val="00C548A3"/>
    <w:rsid w:val="00C55D8C"/>
    <w:rsid w:val="00C56583"/>
    <w:rsid w:val="00C56D18"/>
    <w:rsid w:val="00C57085"/>
    <w:rsid w:val="00C60E5E"/>
    <w:rsid w:val="00C6105B"/>
    <w:rsid w:val="00C61CD9"/>
    <w:rsid w:val="00C622D4"/>
    <w:rsid w:val="00C62E8F"/>
    <w:rsid w:val="00C63E66"/>
    <w:rsid w:val="00C648E4"/>
    <w:rsid w:val="00C656C3"/>
    <w:rsid w:val="00C66234"/>
    <w:rsid w:val="00C66C70"/>
    <w:rsid w:val="00C670AB"/>
    <w:rsid w:val="00C679BD"/>
    <w:rsid w:val="00C67CAF"/>
    <w:rsid w:val="00C67EA2"/>
    <w:rsid w:val="00C700F4"/>
    <w:rsid w:val="00C70497"/>
    <w:rsid w:val="00C70BCF"/>
    <w:rsid w:val="00C70EE8"/>
    <w:rsid w:val="00C70F55"/>
    <w:rsid w:val="00C71115"/>
    <w:rsid w:val="00C7182E"/>
    <w:rsid w:val="00C74579"/>
    <w:rsid w:val="00C7471A"/>
    <w:rsid w:val="00C75379"/>
    <w:rsid w:val="00C77003"/>
    <w:rsid w:val="00C7749C"/>
    <w:rsid w:val="00C77885"/>
    <w:rsid w:val="00C77AE6"/>
    <w:rsid w:val="00C801FD"/>
    <w:rsid w:val="00C80A06"/>
    <w:rsid w:val="00C812B0"/>
    <w:rsid w:val="00C813FB"/>
    <w:rsid w:val="00C81489"/>
    <w:rsid w:val="00C81CA5"/>
    <w:rsid w:val="00C8214D"/>
    <w:rsid w:val="00C82EB9"/>
    <w:rsid w:val="00C840D9"/>
    <w:rsid w:val="00C8475C"/>
    <w:rsid w:val="00C84EA1"/>
    <w:rsid w:val="00C85026"/>
    <w:rsid w:val="00C855EC"/>
    <w:rsid w:val="00C859CF"/>
    <w:rsid w:val="00C862C9"/>
    <w:rsid w:val="00C86682"/>
    <w:rsid w:val="00C86954"/>
    <w:rsid w:val="00C86FE8"/>
    <w:rsid w:val="00C87E5D"/>
    <w:rsid w:val="00C90BA7"/>
    <w:rsid w:val="00C91185"/>
    <w:rsid w:val="00C911DA"/>
    <w:rsid w:val="00C9129C"/>
    <w:rsid w:val="00C9184C"/>
    <w:rsid w:val="00C91AB3"/>
    <w:rsid w:val="00C921D7"/>
    <w:rsid w:val="00C92932"/>
    <w:rsid w:val="00C92C85"/>
    <w:rsid w:val="00C92D18"/>
    <w:rsid w:val="00C93D12"/>
    <w:rsid w:val="00C93F23"/>
    <w:rsid w:val="00C947E1"/>
    <w:rsid w:val="00C94D6D"/>
    <w:rsid w:val="00C94F34"/>
    <w:rsid w:val="00C964F9"/>
    <w:rsid w:val="00C97B0C"/>
    <w:rsid w:val="00CA1A6C"/>
    <w:rsid w:val="00CA2719"/>
    <w:rsid w:val="00CA2E41"/>
    <w:rsid w:val="00CA2FBD"/>
    <w:rsid w:val="00CA3380"/>
    <w:rsid w:val="00CA3D27"/>
    <w:rsid w:val="00CA4811"/>
    <w:rsid w:val="00CA5030"/>
    <w:rsid w:val="00CA554B"/>
    <w:rsid w:val="00CA7271"/>
    <w:rsid w:val="00CA730E"/>
    <w:rsid w:val="00CA7760"/>
    <w:rsid w:val="00CA7A2A"/>
    <w:rsid w:val="00CB1093"/>
    <w:rsid w:val="00CB1175"/>
    <w:rsid w:val="00CB140A"/>
    <w:rsid w:val="00CB1BEE"/>
    <w:rsid w:val="00CB1DC6"/>
    <w:rsid w:val="00CB2BAB"/>
    <w:rsid w:val="00CB31A4"/>
    <w:rsid w:val="00CB3B89"/>
    <w:rsid w:val="00CB4739"/>
    <w:rsid w:val="00CB5623"/>
    <w:rsid w:val="00CB5A25"/>
    <w:rsid w:val="00CB6934"/>
    <w:rsid w:val="00CB6E89"/>
    <w:rsid w:val="00CB7895"/>
    <w:rsid w:val="00CB7E2C"/>
    <w:rsid w:val="00CC09B0"/>
    <w:rsid w:val="00CC0D39"/>
    <w:rsid w:val="00CC1703"/>
    <w:rsid w:val="00CC2253"/>
    <w:rsid w:val="00CC2D1E"/>
    <w:rsid w:val="00CC34E5"/>
    <w:rsid w:val="00CC3C39"/>
    <w:rsid w:val="00CC3D47"/>
    <w:rsid w:val="00CC3F2F"/>
    <w:rsid w:val="00CC4011"/>
    <w:rsid w:val="00CC41DE"/>
    <w:rsid w:val="00CC5584"/>
    <w:rsid w:val="00CC5710"/>
    <w:rsid w:val="00CC5D67"/>
    <w:rsid w:val="00CC6798"/>
    <w:rsid w:val="00CC6811"/>
    <w:rsid w:val="00CD048C"/>
    <w:rsid w:val="00CD06AA"/>
    <w:rsid w:val="00CD074F"/>
    <w:rsid w:val="00CD0804"/>
    <w:rsid w:val="00CD0CE8"/>
    <w:rsid w:val="00CD1ABC"/>
    <w:rsid w:val="00CD1E87"/>
    <w:rsid w:val="00CD2328"/>
    <w:rsid w:val="00CD25F9"/>
    <w:rsid w:val="00CD2F79"/>
    <w:rsid w:val="00CD4BD8"/>
    <w:rsid w:val="00CD53A1"/>
    <w:rsid w:val="00CD603E"/>
    <w:rsid w:val="00CD63FA"/>
    <w:rsid w:val="00CD64D7"/>
    <w:rsid w:val="00CD6ACC"/>
    <w:rsid w:val="00CD7685"/>
    <w:rsid w:val="00CE002F"/>
    <w:rsid w:val="00CE014A"/>
    <w:rsid w:val="00CE02FC"/>
    <w:rsid w:val="00CE191C"/>
    <w:rsid w:val="00CE1C0D"/>
    <w:rsid w:val="00CE1E9C"/>
    <w:rsid w:val="00CE2790"/>
    <w:rsid w:val="00CE2DF0"/>
    <w:rsid w:val="00CE367A"/>
    <w:rsid w:val="00CE3797"/>
    <w:rsid w:val="00CE40E2"/>
    <w:rsid w:val="00CE4154"/>
    <w:rsid w:val="00CE41E3"/>
    <w:rsid w:val="00CE4994"/>
    <w:rsid w:val="00CE4FBE"/>
    <w:rsid w:val="00CE55D1"/>
    <w:rsid w:val="00CE5AAF"/>
    <w:rsid w:val="00CE7DD6"/>
    <w:rsid w:val="00CF06C6"/>
    <w:rsid w:val="00CF09EF"/>
    <w:rsid w:val="00CF36B4"/>
    <w:rsid w:val="00CF4AE9"/>
    <w:rsid w:val="00CF4AF5"/>
    <w:rsid w:val="00CF507B"/>
    <w:rsid w:val="00CF5131"/>
    <w:rsid w:val="00CF5270"/>
    <w:rsid w:val="00CF5682"/>
    <w:rsid w:val="00CF56D0"/>
    <w:rsid w:val="00CF5F68"/>
    <w:rsid w:val="00CF63C0"/>
    <w:rsid w:val="00CF6CEF"/>
    <w:rsid w:val="00CF6DC3"/>
    <w:rsid w:val="00CF725C"/>
    <w:rsid w:val="00CF7491"/>
    <w:rsid w:val="00CF7A55"/>
    <w:rsid w:val="00CF7BC5"/>
    <w:rsid w:val="00D003CD"/>
    <w:rsid w:val="00D00B77"/>
    <w:rsid w:val="00D0119F"/>
    <w:rsid w:val="00D01458"/>
    <w:rsid w:val="00D02494"/>
    <w:rsid w:val="00D02A5C"/>
    <w:rsid w:val="00D02D80"/>
    <w:rsid w:val="00D03011"/>
    <w:rsid w:val="00D0336D"/>
    <w:rsid w:val="00D03760"/>
    <w:rsid w:val="00D03E3C"/>
    <w:rsid w:val="00D04838"/>
    <w:rsid w:val="00D04A3A"/>
    <w:rsid w:val="00D04B58"/>
    <w:rsid w:val="00D04E0A"/>
    <w:rsid w:val="00D0552D"/>
    <w:rsid w:val="00D05C62"/>
    <w:rsid w:val="00D05C93"/>
    <w:rsid w:val="00D06910"/>
    <w:rsid w:val="00D06FA0"/>
    <w:rsid w:val="00D0707F"/>
    <w:rsid w:val="00D074B7"/>
    <w:rsid w:val="00D076AF"/>
    <w:rsid w:val="00D07893"/>
    <w:rsid w:val="00D07ABE"/>
    <w:rsid w:val="00D10355"/>
    <w:rsid w:val="00D105C0"/>
    <w:rsid w:val="00D10BF8"/>
    <w:rsid w:val="00D111FD"/>
    <w:rsid w:val="00D11379"/>
    <w:rsid w:val="00D1304F"/>
    <w:rsid w:val="00D13716"/>
    <w:rsid w:val="00D13C73"/>
    <w:rsid w:val="00D1445B"/>
    <w:rsid w:val="00D14D34"/>
    <w:rsid w:val="00D1506A"/>
    <w:rsid w:val="00D159D2"/>
    <w:rsid w:val="00D15A1A"/>
    <w:rsid w:val="00D15E58"/>
    <w:rsid w:val="00D16135"/>
    <w:rsid w:val="00D16302"/>
    <w:rsid w:val="00D16776"/>
    <w:rsid w:val="00D171BD"/>
    <w:rsid w:val="00D17377"/>
    <w:rsid w:val="00D20022"/>
    <w:rsid w:val="00D20218"/>
    <w:rsid w:val="00D20D9B"/>
    <w:rsid w:val="00D20F4C"/>
    <w:rsid w:val="00D2194C"/>
    <w:rsid w:val="00D22EF6"/>
    <w:rsid w:val="00D2322E"/>
    <w:rsid w:val="00D24D6D"/>
    <w:rsid w:val="00D25B1F"/>
    <w:rsid w:val="00D25EA9"/>
    <w:rsid w:val="00D26230"/>
    <w:rsid w:val="00D26DF3"/>
    <w:rsid w:val="00D277E6"/>
    <w:rsid w:val="00D30266"/>
    <w:rsid w:val="00D304FB"/>
    <w:rsid w:val="00D30D92"/>
    <w:rsid w:val="00D31EAE"/>
    <w:rsid w:val="00D3222D"/>
    <w:rsid w:val="00D323FD"/>
    <w:rsid w:val="00D3271E"/>
    <w:rsid w:val="00D32A48"/>
    <w:rsid w:val="00D32E0D"/>
    <w:rsid w:val="00D3342C"/>
    <w:rsid w:val="00D3490E"/>
    <w:rsid w:val="00D34BFE"/>
    <w:rsid w:val="00D350B6"/>
    <w:rsid w:val="00D36013"/>
    <w:rsid w:val="00D3640A"/>
    <w:rsid w:val="00D36ABB"/>
    <w:rsid w:val="00D36F99"/>
    <w:rsid w:val="00D36FAF"/>
    <w:rsid w:val="00D404FB"/>
    <w:rsid w:val="00D40D43"/>
    <w:rsid w:val="00D41445"/>
    <w:rsid w:val="00D419F1"/>
    <w:rsid w:val="00D41FB5"/>
    <w:rsid w:val="00D42081"/>
    <w:rsid w:val="00D42856"/>
    <w:rsid w:val="00D42F71"/>
    <w:rsid w:val="00D43298"/>
    <w:rsid w:val="00D43586"/>
    <w:rsid w:val="00D442D5"/>
    <w:rsid w:val="00D45BCC"/>
    <w:rsid w:val="00D460C6"/>
    <w:rsid w:val="00D47639"/>
    <w:rsid w:val="00D47FFA"/>
    <w:rsid w:val="00D507FE"/>
    <w:rsid w:val="00D509DC"/>
    <w:rsid w:val="00D519A9"/>
    <w:rsid w:val="00D519D7"/>
    <w:rsid w:val="00D51F01"/>
    <w:rsid w:val="00D52677"/>
    <w:rsid w:val="00D52830"/>
    <w:rsid w:val="00D52DBD"/>
    <w:rsid w:val="00D53991"/>
    <w:rsid w:val="00D54388"/>
    <w:rsid w:val="00D54A1D"/>
    <w:rsid w:val="00D54A26"/>
    <w:rsid w:val="00D54CAD"/>
    <w:rsid w:val="00D56585"/>
    <w:rsid w:val="00D5732B"/>
    <w:rsid w:val="00D57EAE"/>
    <w:rsid w:val="00D607D0"/>
    <w:rsid w:val="00D60B10"/>
    <w:rsid w:val="00D616A1"/>
    <w:rsid w:val="00D624D6"/>
    <w:rsid w:val="00D6285F"/>
    <w:rsid w:val="00D631D4"/>
    <w:rsid w:val="00D6329A"/>
    <w:rsid w:val="00D64DC8"/>
    <w:rsid w:val="00D658F7"/>
    <w:rsid w:val="00D6612B"/>
    <w:rsid w:val="00D66DB4"/>
    <w:rsid w:val="00D67DFC"/>
    <w:rsid w:val="00D701CC"/>
    <w:rsid w:val="00D7037A"/>
    <w:rsid w:val="00D71311"/>
    <w:rsid w:val="00D7131E"/>
    <w:rsid w:val="00D72013"/>
    <w:rsid w:val="00D72543"/>
    <w:rsid w:val="00D72D86"/>
    <w:rsid w:val="00D7437E"/>
    <w:rsid w:val="00D74526"/>
    <w:rsid w:val="00D7454F"/>
    <w:rsid w:val="00D74697"/>
    <w:rsid w:val="00D746E0"/>
    <w:rsid w:val="00D74DFD"/>
    <w:rsid w:val="00D74F6D"/>
    <w:rsid w:val="00D74FE4"/>
    <w:rsid w:val="00D75103"/>
    <w:rsid w:val="00D760B4"/>
    <w:rsid w:val="00D7628B"/>
    <w:rsid w:val="00D76295"/>
    <w:rsid w:val="00D763DC"/>
    <w:rsid w:val="00D76D92"/>
    <w:rsid w:val="00D77428"/>
    <w:rsid w:val="00D77A63"/>
    <w:rsid w:val="00D80916"/>
    <w:rsid w:val="00D80C52"/>
    <w:rsid w:val="00D80D3F"/>
    <w:rsid w:val="00D815BC"/>
    <w:rsid w:val="00D81782"/>
    <w:rsid w:val="00D83845"/>
    <w:rsid w:val="00D84279"/>
    <w:rsid w:val="00D84754"/>
    <w:rsid w:val="00D84800"/>
    <w:rsid w:val="00D84BFF"/>
    <w:rsid w:val="00D84CDE"/>
    <w:rsid w:val="00D8551A"/>
    <w:rsid w:val="00D855FB"/>
    <w:rsid w:val="00D8729C"/>
    <w:rsid w:val="00D87C1F"/>
    <w:rsid w:val="00D90B86"/>
    <w:rsid w:val="00D910C4"/>
    <w:rsid w:val="00D91972"/>
    <w:rsid w:val="00D91AE3"/>
    <w:rsid w:val="00D92184"/>
    <w:rsid w:val="00D92379"/>
    <w:rsid w:val="00D92830"/>
    <w:rsid w:val="00D933CD"/>
    <w:rsid w:val="00D94244"/>
    <w:rsid w:val="00D94749"/>
    <w:rsid w:val="00D94B9B"/>
    <w:rsid w:val="00D95463"/>
    <w:rsid w:val="00D95830"/>
    <w:rsid w:val="00D958E2"/>
    <w:rsid w:val="00D96032"/>
    <w:rsid w:val="00D9604E"/>
    <w:rsid w:val="00D9708B"/>
    <w:rsid w:val="00D97D17"/>
    <w:rsid w:val="00DA0022"/>
    <w:rsid w:val="00DA0034"/>
    <w:rsid w:val="00DA0CEF"/>
    <w:rsid w:val="00DA2E53"/>
    <w:rsid w:val="00DA3238"/>
    <w:rsid w:val="00DA3256"/>
    <w:rsid w:val="00DA347C"/>
    <w:rsid w:val="00DA3A9A"/>
    <w:rsid w:val="00DA3F98"/>
    <w:rsid w:val="00DA4623"/>
    <w:rsid w:val="00DA565E"/>
    <w:rsid w:val="00DA5D8C"/>
    <w:rsid w:val="00DA5FE6"/>
    <w:rsid w:val="00DA68A3"/>
    <w:rsid w:val="00DA6BA3"/>
    <w:rsid w:val="00DA7AC8"/>
    <w:rsid w:val="00DB04E7"/>
    <w:rsid w:val="00DB1A88"/>
    <w:rsid w:val="00DB1CE3"/>
    <w:rsid w:val="00DB1E31"/>
    <w:rsid w:val="00DB316B"/>
    <w:rsid w:val="00DB32C9"/>
    <w:rsid w:val="00DB3646"/>
    <w:rsid w:val="00DB3C05"/>
    <w:rsid w:val="00DB400C"/>
    <w:rsid w:val="00DB4619"/>
    <w:rsid w:val="00DB48BC"/>
    <w:rsid w:val="00DB4A0D"/>
    <w:rsid w:val="00DB4E6B"/>
    <w:rsid w:val="00DB54D0"/>
    <w:rsid w:val="00DB5C9B"/>
    <w:rsid w:val="00DB5FA7"/>
    <w:rsid w:val="00DB6D53"/>
    <w:rsid w:val="00DB75F0"/>
    <w:rsid w:val="00DB7D9D"/>
    <w:rsid w:val="00DC059E"/>
    <w:rsid w:val="00DC0D99"/>
    <w:rsid w:val="00DC1E97"/>
    <w:rsid w:val="00DC2943"/>
    <w:rsid w:val="00DC372B"/>
    <w:rsid w:val="00DC4451"/>
    <w:rsid w:val="00DC4BEC"/>
    <w:rsid w:val="00DC4CC6"/>
    <w:rsid w:val="00DC51C0"/>
    <w:rsid w:val="00DC594B"/>
    <w:rsid w:val="00DC5981"/>
    <w:rsid w:val="00DC7C1B"/>
    <w:rsid w:val="00DC7F0F"/>
    <w:rsid w:val="00DD0649"/>
    <w:rsid w:val="00DD0B0D"/>
    <w:rsid w:val="00DD1260"/>
    <w:rsid w:val="00DD1264"/>
    <w:rsid w:val="00DD1FED"/>
    <w:rsid w:val="00DD4F51"/>
    <w:rsid w:val="00DD52C4"/>
    <w:rsid w:val="00DD6523"/>
    <w:rsid w:val="00DD7BC2"/>
    <w:rsid w:val="00DE021A"/>
    <w:rsid w:val="00DE0385"/>
    <w:rsid w:val="00DE038A"/>
    <w:rsid w:val="00DE0C6F"/>
    <w:rsid w:val="00DE1B6E"/>
    <w:rsid w:val="00DE2747"/>
    <w:rsid w:val="00DE2C60"/>
    <w:rsid w:val="00DE3B37"/>
    <w:rsid w:val="00DE3B76"/>
    <w:rsid w:val="00DE4AB2"/>
    <w:rsid w:val="00DE5F0B"/>
    <w:rsid w:val="00DE6192"/>
    <w:rsid w:val="00DE65F2"/>
    <w:rsid w:val="00DE6C42"/>
    <w:rsid w:val="00DE7952"/>
    <w:rsid w:val="00DF022F"/>
    <w:rsid w:val="00DF126D"/>
    <w:rsid w:val="00DF1ACE"/>
    <w:rsid w:val="00DF2025"/>
    <w:rsid w:val="00DF29E4"/>
    <w:rsid w:val="00DF3730"/>
    <w:rsid w:val="00DF388A"/>
    <w:rsid w:val="00DF39CD"/>
    <w:rsid w:val="00DF3F9C"/>
    <w:rsid w:val="00DF4527"/>
    <w:rsid w:val="00DF4B6E"/>
    <w:rsid w:val="00DF4CB9"/>
    <w:rsid w:val="00DF50B0"/>
    <w:rsid w:val="00DF5EAE"/>
    <w:rsid w:val="00DF65A0"/>
    <w:rsid w:val="00DF6A1F"/>
    <w:rsid w:val="00DF6D45"/>
    <w:rsid w:val="00DF757A"/>
    <w:rsid w:val="00E01D26"/>
    <w:rsid w:val="00E01E0C"/>
    <w:rsid w:val="00E01F00"/>
    <w:rsid w:val="00E01F49"/>
    <w:rsid w:val="00E02164"/>
    <w:rsid w:val="00E02A2B"/>
    <w:rsid w:val="00E02C27"/>
    <w:rsid w:val="00E02D8F"/>
    <w:rsid w:val="00E02F94"/>
    <w:rsid w:val="00E036EE"/>
    <w:rsid w:val="00E03A5E"/>
    <w:rsid w:val="00E03BCF"/>
    <w:rsid w:val="00E049E5"/>
    <w:rsid w:val="00E0572A"/>
    <w:rsid w:val="00E06617"/>
    <w:rsid w:val="00E066E4"/>
    <w:rsid w:val="00E067BE"/>
    <w:rsid w:val="00E06A25"/>
    <w:rsid w:val="00E078A7"/>
    <w:rsid w:val="00E1023E"/>
    <w:rsid w:val="00E1109D"/>
    <w:rsid w:val="00E11311"/>
    <w:rsid w:val="00E11567"/>
    <w:rsid w:val="00E11626"/>
    <w:rsid w:val="00E11AF8"/>
    <w:rsid w:val="00E11BFD"/>
    <w:rsid w:val="00E12366"/>
    <w:rsid w:val="00E12CD9"/>
    <w:rsid w:val="00E13A7F"/>
    <w:rsid w:val="00E151B1"/>
    <w:rsid w:val="00E15C09"/>
    <w:rsid w:val="00E15DDA"/>
    <w:rsid w:val="00E17792"/>
    <w:rsid w:val="00E17FA1"/>
    <w:rsid w:val="00E202C1"/>
    <w:rsid w:val="00E20663"/>
    <w:rsid w:val="00E20CD1"/>
    <w:rsid w:val="00E2127E"/>
    <w:rsid w:val="00E217CC"/>
    <w:rsid w:val="00E21A60"/>
    <w:rsid w:val="00E21F3D"/>
    <w:rsid w:val="00E22E41"/>
    <w:rsid w:val="00E254A2"/>
    <w:rsid w:val="00E2658E"/>
    <w:rsid w:val="00E2667D"/>
    <w:rsid w:val="00E26750"/>
    <w:rsid w:val="00E26F67"/>
    <w:rsid w:val="00E272C2"/>
    <w:rsid w:val="00E27370"/>
    <w:rsid w:val="00E27CB5"/>
    <w:rsid w:val="00E3224F"/>
    <w:rsid w:val="00E342B4"/>
    <w:rsid w:val="00E343C1"/>
    <w:rsid w:val="00E3478D"/>
    <w:rsid w:val="00E34B02"/>
    <w:rsid w:val="00E34B3F"/>
    <w:rsid w:val="00E351AA"/>
    <w:rsid w:val="00E37083"/>
    <w:rsid w:val="00E3716E"/>
    <w:rsid w:val="00E403C7"/>
    <w:rsid w:val="00E40F04"/>
    <w:rsid w:val="00E40F97"/>
    <w:rsid w:val="00E41048"/>
    <w:rsid w:val="00E41616"/>
    <w:rsid w:val="00E4267A"/>
    <w:rsid w:val="00E42AC5"/>
    <w:rsid w:val="00E4445C"/>
    <w:rsid w:val="00E44C33"/>
    <w:rsid w:val="00E44DE0"/>
    <w:rsid w:val="00E45801"/>
    <w:rsid w:val="00E45B84"/>
    <w:rsid w:val="00E47592"/>
    <w:rsid w:val="00E47A84"/>
    <w:rsid w:val="00E500AD"/>
    <w:rsid w:val="00E50257"/>
    <w:rsid w:val="00E523FF"/>
    <w:rsid w:val="00E52956"/>
    <w:rsid w:val="00E533DC"/>
    <w:rsid w:val="00E53894"/>
    <w:rsid w:val="00E53ECA"/>
    <w:rsid w:val="00E55231"/>
    <w:rsid w:val="00E55A65"/>
    <w:rsid w:val="00E56107"/>
    <w:rsid w:val="00E56E19"/>
    <w:rsid w:val="00E60545"/>
    <w:rsid w:val="00E61386"/>
    <w:rsid w:val="00E61474"/>
    <w:rsid w:val="00E6157E"/>
    <w:rsid w:val="00E61E23"/>
    <w:rsid w:val="00E62A16"/>
    <w:rsid w:val="00E62D0B"/>
    <w:rsid w:val="00E63456"/>
    <w:rsid w:val="00E638EA"/>
    <w:rsid w:val="00E63C28"/>
    <w:rsid w:val="00E63F35"/>
    <w:rsid w:val="00E64302"/>
    <w:rsid w:val="00E643B6"/>
    <w:rsid w:val="00E645F8"/>
    <w:rsid w:val="00E647DF"/>
    <w:rsid w:val="00E65982"/>
    <w:rsid w:val="00E65AA8"/>
    <w:rsid w:val="00E65B29"/>
    <w:rsid w:val="00E66A1A"/>
    <w:rsid w:val="00E67080"/>
    <w:rsid w:val="00E670B1"/>
    <w:rsid w:val="00E706B6"/>
    <w:rsid w:val="00E70E1F"/>
    <w:rsid w:val="00E71580"/>
    <w:rsid w:val="00E720E3"/>
    <w:rsid w:val="00E72F3C"/>
    <w:rsid w:val="00E72FB0"/>
    <w:rsid w:val="00E739BB"/>
    <w:rsid w:val="00E74333"/>
    <w:rsid w:val="00E76095"/>
    <w:rsid w:val="00E7648F"/>
    <w:rsid w:val="00E76E86"/>
    <w:rsid w:val="00E77DF6"/>
    <w:rsid w:val="00E80FBB"/>
    <w:rsid w:val="00E811D3"/>
    <w:rsid w:val="00E81696"/>
    <w:rsid w:val="00E82B0A"/>
    <w:rsid w:val="00E82C97"/>
    <w:rsid w:val="00E8349E"/>
    <w:rsid w:val="00E84161"/>
    <w:rsid w:val="00E843BB"/>
    <w:rsid w:val="00E84730"/>
    <w:rsid w:val="00E84AC9"/>
    <w:rsid w:val="00E84FCD"/>
    <w:rsid w:val="00E854D2"/>
    <w:rsid w:val="00E85BCF"/>
    <w:rsid w:val="00E8673A"/>
    <w:rsid w:val="00E86CAD"/>
    <w:rsid w:val="00E871D4"/>
    <w:rsid w:val="00E8736A"/>
    <w:rsid w:val="00E8736C"/>
    <w:rsid w:val="00E8799B"/>
    <w:rsid w:val="00E87DF8"/>
    <w:rsid w:val="00E90298"/>
    <w:rsid w:val="00E9147E"/>
    <w:rsid w:val="00E9177E"/>
    <w:rsid w:val="00E918E2"/>
    <w:rsid w:val="00E91B15"/>
    <w:rsid w:val="00E926DE"/>
    <w:rsid w:val="00E92770"/>
    <w:rsid w:val="00E92970"/>
    <w:rsid w:val="00E92D80"/>
    <w:rsid w:val="00E9303C"/>
    <w:rsid w:val="00E935BA"/>
    <w:rsid w:val="00E94668"/>
    <w:rsid w:val="00E946A3"/>
    <w:rsid w:val="00E94AD5"/>
    <w:rsid w:val="00E95973"/>
    <w:rsid w:val="00E95A3C"/>
    <w:rsid w:val="00E95E3F"/>
    <w:rsid w:val="00E96576"/>
    <w:rsid w:val="00E974C0"/>
    <w:rsid w:val="00EA06A6"/>
    <w:rsid w:val="00EA1311"/>
    <w:rsid w:val="00EA27E8"/>
    <w:rsid w:val="00EA3750"/>
    <w:rsid w:val="00EA3948"/>
    <w:rsid w:val="00EA498D"/>
    <w:rsid w:val="00EA4F79"/>
    <w:rsid w:val="00EA5C0B"/>
    <w:rsid w:val="00EA5D14"/>
    <w:rsid w:val="00EA61B6"/>
    <w:rsid w:val="00EA6B2B"/>
    <w:rsid w:val="00EA7D7C"/>
    <w:rsid w:val="00EA7ED9"/>
    <w:rsid w:val="00EB004B"/>
    <w:rsid w:val="00EB0B7F"/>
    <w:rsid w:val="00EB0E84"/>
    <w:rsid w:val="00EB0F0B"/>
    <w:rsid w:val="00EB13AF"/>
    <w:rsid w:val="00EB26B0"/>
    <w:rsid w:val="00EB26E6"/>
    <w:rsid w:val="00EB294F"/>
    <w:rsid w:val="00EB30B1"/>
    <w:rsid w:val="00EB30F3"/>
    <w:rsid w:val="00EB3B6E"/>
    <w:rsid w:val="00EB4B8C"/>
    <w:rsid w:val="00EB4B9E"/>
    <w:rsid w:val="00EB5062"/>
    <w:rsid w:val="00EB513A"/>
    <w:rsid w:val="00EB5954"/>
    <w:rsid w:val="00EB6023"/>
    <w:rsid w:val="00EC00C9"/>
    <w:rsid w:val="00EC0B84"/>
    <w:rsid w:val="00EC11A7"/>
    <w:rsid w:val="00EC1476"/>
    <w:rsid w:val="00EC1753"/>
    <w:rsid w:val="00EC1B2B"/>
    <w:rsid w:val="00EC1CB5"/>
    <w:rsid w:val="00EC2886"/>
    <w:rsid w:val="00EC32F7"/>
    <w:rsid w:val="00EC388C"/>
    <w:rsid w:val="00EC3CD2"/>
    <w:rsid w:val="00EC4027"/>
    <w:rsid w:val="00EC4526"/>
    <w:rsid w:val="00EC4884"/>
    <w:rsid w:val="00EC494C"/>
    <w:rsid w:val="00EC4A6D"/>
    <w:rsid w:val="00EC5447"/>
    <w:rsid w:val="00EC5518"/>
    <w:rsid w:val="00EC5532"/>
    <w:rsid w:val="00EC5957"/>
    <w:rsid w:val="00EC6C7E"/>
    <w:rsid w:val="00EC7CC6"/>
    <w:rsid w:val="00ED01A9"/>
    <w:rsid w:val="00ED03C6"/>
    <w:rsid w:val="00ED06E0"/>
    <w:rsid w:val="00ED08ED"/>
    <w:rsid w:val="00ED0BFA"/>
    <w:rsid w:val="00ED0ED2"/>
    <w:rsid w:val="00ED1843"/>
    <w:rsid w:val="00ED2162"/>
    <w:rsid w:val="00ED3729"/>
    <w:rsid w:val="00ED3821"/>
    <w:rsid w:val="00ED4447"/>
    <w:rsid w:val="00ED479F"/>
    <w:rsid w:val="00ED5571"/>
    <w:rsid w:val="00ED55CD"/>
    <w:rsid w:val="00ED5F21"/>
    <w:rsid w:val="00ED6AE0"/>
    <w:rsid w:val="00ED6F40"/>
    <w:rsid w:val="00ED6FD4"/>
    <w:rsid w:val="00EE0A0F"/>
    <w:rsid w:val="00EE1ED3"/>
    <w:rsid w:val="00EE23D1"/>
    <w:rsid w:val="00EE2524"/>
    <w:rsid w:val="00EE28B9"/>
    <w:rsid w:val="00EE3546"/>
    <w:rsid w:val="00EE454C"/>
    <w:rsid w:val="00EE4733"/>
    <w:rsid w:val="00EE482D"/>
    <w:rsid w:val="00EE6627"/>
    <w:rsid w:val="00EE6C00"/>
    <w:rsid w:val="00EE7A56"/>
    <w:rsid w:val="00EF0561"/>
    <w:rsid w:val="00EF0B01"/>
    <w:rsid w:val="00EF172F"/>
    <w:rsid w:val="00EF263F"/>
    <w:rsid w:val="00EF2F83"/>
    <w:rsid w:val="00EF4556"/>
    <w:rsid w:val="00EF4DC2"/>
    <w:rsid w:val="00EF6079"/>
    <w:rsid w:val="00EF67F9"/>
    <w:rsid w:val="00EF6C6F"/>
    <w:rsid w:val="00EF7743"/>
    <w:rsid w:val="00EF7B49"/>
    <w:rsid w:val="00EF7FA7"/>
    <w:rsid w:val="00EF7FD5"/>
    <w:rsid w:val="00F0093C"/>
    <w:rsid w:val="00F012CE"/>
    <w:rsid w:val="00F01726"/>
    <w:rsid w:val="00F017BB"/>
    <w:rsid w:val="00F023CA"/>
    <w:rsid w:val="00F02836"/>
    <w:rsid w:val="00F02B0B"/>
    <w:rsid w:val="00F02E7D"/>
    <w:rsid w:val="00F03378"/>
    <w:rsid w:val="00F04A14"/>
    <w:rsid w:val="00F05ECB"/>
    <w:rsid w:val="00F0601B"/>
    <w:rsid w:val="00F0645C"/>
    <w:rsid w:val="00F076AA"/>
    <w:rsid w:val="00F07847"/>
    <w:rsid w:val="00F07A7D"/>
    <w:rsid w:val="00F1243E"/>
    <w:rsid w:val="00F12AF4"/>
    <w:rsid w:val="00F12FE2"/>
    <w:rsid w:val="00F14657"/>
    <w:rsid w:val="00F1466B"/>
    <w:rsid w:val="00F147D9"/>
    <w:rsid w:val="00F15192"/>
    <w:rsid w:val="00F15D02"/>
    <w:rsid w:val="00F1670E"/>
    <w:rsid w:val="00F177AD"/>
    <w:rsid w:val="00F17905"/>
    <w:rsid w:val="00F20236"/>
    <w:rsid w:val="00F20264"/>
    <w:rsid w:val="00F207AE"/>
    <w:rsid w:val="00F20EDF"/>
    <w:rsid w:val="00F21587"/>
    <w:rsid w:val="00F218B7"/>
    <w:rsid w:val="00F21CEF"/>
    <w:rsid w:val="00F22BAC"/>
    <w:rsid w:val="00F236AA"/>
    <w:rsid w:val="00F23719"/>
    <w:rsid w:val="00F2464B"/>
    <w:rsid w:val="00F24BE5"/>
    <w:rsid w:val="00F24D64"/>
    <w:rsid w:val="00F25742"/>
    <w:rsid w:val="00F25CAD"/>
    <w:rsid w:val="00F260DC"/>
    <w:rsid w:val="00F26142"/>
    <w:rsid w:val="00F2676A"/>
    <w:rsid w:val="00F30594"/>
    <w:rsid w:val="00F30611"/>
    <w:rsid w:val="00F30CEE"/>
    <w:rsid w:val="00F30E98"/>
    <w:rsid w:val="00F30EA0"/>
    <w:rsid w:val="00F312E1"/>
    <w:rsid w:val="00F31882"/>
    <w:rsid w:val="00F32AAE"/>
    <w:rsid w:val="00F32C8D"/>
    <w:rsid w:val="00F33A8B"/>
    <w:rsid w:val="00F33B4F"/>
    <w:rsid w:val="00F340B8"/>
    <w:rsid w:val="00F34287"/>
    <w:rsid w:val="00F34293"/>
    <w:rsid w:val="00F34456"/>
    <w:rsid w:val="00F3612E"/>
    <w:rsid w:val="00F373CA"/>
    <w:rsid w:val="00F3769E"/>
    <w:rsid w:val="00F37B36"/>
    <w:rsid w:val="00F37DEA"/>
    <w:rsid w:val="00F37E7B"/>
    <w:rsid w:val="00F40487"/>
    <w:rsid w:val="00F409D7"/>
    <w:rsid w:val="00F40C7F"/>
    <w:rsid w:val="00F40FBD"/>
    <w:rsid w:val="00F41192"/>
    <w:rsid w:val="00F41EE7"/>
    <w:rsid w:val="00F4275F"/>
    <w:rsid w:val="00F42820"/>
    <w:rsid w:val="00F43B3D"/>
    <w:rsid w:val="00F444A1"/>
    <w:rsid w:val="00F44629"/>
    <w:rsid w:val="00F44A6C"/>
    <w:rsid w:val="00F44BE9"/>
    <w:rsid w:val="00F44E0D"/>
    <w:rsid w:val="00F451EE"/>
    <w:rsid w:val="00F45A90"/>
    <w:rsid w:val="00F46427"/>
    <w:rsid w:val="00F46F3E"/>
    <w:rsid w:val="00F47283"/>
    <w:rsid w:val="00F472A7"/>
    <w:rsid w:val="00F477B8"/>
    <w:rsid w:val="00F47D99"/>
    <w:rsid w:val="00F504B1"/>
    <w:rsid w:val="00F50830"/>
    <w:rsid w:val="00F50E96"/>
    <w:rsid w:val="00F50ED8"/>
    <w:rsid w:val="00F50FAD"/>
    <w:rsid w:val="00F51074"/>
    <w:rsid w:val="00F5114C"/>
    <w:rsid w:val="00F51527"/>
    <w:rsid w:val="00F518D9"/>
    <w:rsid w:val="00F51F89"/>
    <w:rsid w:val="00F52252"/>
    <w:rsid w:val="00F5315C"/>
    <w:rsid w:val="00F53B79"/>
    <w:rsid w:val="00F53B9E"/>
    <w:rsid w:val="00F540CE"/>
    <w:rsid w:val="00F545B0"/>
    <w:rsid w:val="00F54645"/>
    <w:rsid w:val="00F5497D"/>
    <w:rsid w:val="00F54E0A"/>
    <w:rsid w:val="00F54E64"/>
    <w:rsid w:val="00F55145"/>
    <w:rsid w:val="00F5543B"/>
    <w:rsid w:val="00F55F7C"/>
    <w:rsid w:val="00F57169"/>
    <w:rsid w:val="00F57F5A"/>
    <w:rsid w:val="00F600C6"/>
    <w:rsid w:val="00F60655"/>
    <w:rsid w:val="00F616C8"/>
    <w:rsid w:val="00F61C2D"/>
    <w:rsid w:val="00F62218"/>
    <w:rsid w:val="00F62757"/>
    <w:rsid w:val="00F62C8D"/>
    <w:rsid w:val="00F633BA"/>
    <w:rsid w:val="00F633CB"/>
    <w:rsid w:val="00F63480"/>
    <w:rsid w:val="00F63844"/>
    <w:rsid w:val="00F63A62"/>
    <w:rsid w:val="00F63F4B"/>
    <w:rsid w:val="00F64309"/>
    <w:rsid w:val="00F64889"/>
    <w:rsid w:val="00F65096"/>
    <w:rsid w:val="00F651D2"/>
    <w:rsid w:val="00F658F4"/>
    <w:rsid w:val="00F65D4D"/>
    <w:rsid w:val="00F65F71"/>
    <w:rsid w:val="00F670A6"/>
    <w:rsid w:val="00F674FC"/>
    <w:rsid w:val="00F676E4"/>
    <w:rsid w:val="00F703C5"/>
    <w:rsid w:val="00F7049C"/>
    <w:rsid w:val="00F7094E"/>
    <w:rsid w:val="00F71098"/>
    <w:rsid w:val="00F7166E"/>
    <w:rsid w:val="00F71C5D"/>
    <w:rsid w:val="00F72103"/>
    <w:rsid w:val="00F72873"/>
    <w:rsid w:val="00F736F9"/>
    <w:rsid w:val="00F73C8C"/>
    <w:rsid w:val="00F73F83"/>
    <w:rsid w:val="00F7455F"/>
    <w:rsid w:val="00F749FE"/>
    <w:rsid w:val="00F74DC8"/>
    <w:rsid w:val="00F7573E"/>
    <w:rsid w:val="00F758D8"/>
    <w:rsid w:val="00F75D18"/>
    <w:rsid w:val="00F76054"/>
    <w:rsid w:val="00F7676B"/>
    <w:rsid w:val="00F771A2"/>
    <w:rsid w:val="00F776CC"/>
    <w:rsid w:val="00F77C6E"/>
    <w:rsid w:val="00F80614"/>
    <w:rsid w:val="00F8112E"/>
    <w:rsid w:val="00F81759"/>
    <w:rsid w:val="00F8190F"/>
    <w:rsid w:val="00F81C80"/>
    <w:rsid w:val="00F824FB"/>
    <w:rsid w:val="00F8265D"/>
    <w:rsid w:val="00F83041"/>
    <w:rsid w:val="00F83414"/>
    <w:rsid w:val="00F8373F"/>
    <w:rsid w:val="00F83F0D"/>
    <w:rsid w:val="00F843B0"/>
    <w:rsid w:val="00F84B52"/>
    <w:rsid w:val="00F858FD"/>
    <w:rsid w:val="00F869E7"/>
    <w:rsid w:val="00F90974"/>
    <w:rsid w:val="00F9103C"/>
    <w:rsid w:val="00F91FAF"/>
    <w:rsid w:val="00F922D1"/>
    <w:rsid w:val="00F930CE"/>
    <w:rsid w:val="00F9336C"/>
    <w:rsid w:val="00F9352C"/>
    <w:rsid w:val="00F93595"/>
    <w:rsid w:val="00F93611"/>
    <w:rsid w:val="00F93E58"/>
    <w:rsid w:val="00F94A64"/>
    <w:rsid w:val="00F9530A"/>
    <w:rsid w:val="00F95883"/>
    <w:rsid w:val="00F964FF"/>
    <w:rsid w:val="00F967F0"/>
    <w:rsid w:val="00F96872"/>
    <w:rsid w:val="00F97BE2"/>
    <w:rsid w:val="00FA0820"/>
    <w:rsid w:val="00FA11BE"/>
    <w:rsid w:val="00FA29FB"/>
    <w:rsid w:val="00FA2FF7"/>
    <w:rsid w:val="00FA38D0"/>
    <w:rsid w:val="00FA39E0"/>
    <w:rsid w:val="00FA4236"/>
    <w:rsid w:val="00FA42C1"/>
    <w:rsid w:val="00FA4961"/>
    <w:rsid w:val="00FA4A17"/>
    <w:rsid w:val="00FA4D74"/>
    <w:rsid w:val="00FA50C8"/>
    <w:rsid w:val="00FA56EB"/>
    <w:rsid w:val="00FA5844"/>
    <w:rsid w:val="00FA71E8"/>
    <w:rsid w:val="00FA7428"/>
    <w:rsid w:val="00FA7ED4"/>
    <w:rsid w:val="00FA7F69"/>
    <w:rsid w:val="00FB0C0B"/>
    <w:rsid w:val="00FB1C1B"/>
    <w:rsid w:val="00FB2E21"/>
    <w:rsid w:val="00FB3691"/>
    <w:rsid w:val="00FB3A58"/>
    <w:rsid w:val="00FB3D10"/>
    <w:rsid w:val="00FB4069"/>
    <w:rsid w:val="00FB4447"/>
    <w:rsid w:val="00FB4E0D"/>
    <w:rsid w:val="00FB57AF"/>
    <w:rsid w:val="00FB5D2E"/>
    <w:rsid w:val="00FB5E25"/>
    <w:rsid w:val="00FB6275"/>
    <w:rsid w:val="00FB65B9"/>
    <w:rsid w:val="00FB67ED"/>
    <w:rsid w:val="00FB6BF4"/>
    <w:rsid w:val="00FB7C19"/>
    <w:rsid w:val="00FC013D"/>
    <w:rsid w:val="00FC0481"/>
    <w:rsid w:val="00FC35C0"/>
    <w:rsid w:val="00FC3E83"/>
    <w:rsid w:val="00FC42FB"/>
    <w:rsid w:val="00FC4488"/>
    <w:rsid w:val="00FC4543"/>
    <w:rsid w:val="00FC4910"/>
    <w:rsid w:val="00FC5FC9"/>
    <w:rsid w:val="00FC6692"/>
    <w:rsid w:val="00FC66F2"/>
    <w:rsid w:val="00FC774D"/>
    <w:rsid w:val="00FC7986"/>
    <w:rsid w:val="00FD05A7"/>
    <w:rsid w:val="00FD0BB9"/>
    <w:rsid w:val="00FD22B0"/>
    <w:rsid w:val="00FD2520"/>
    <w:rsid w:val="00FD348A"/>
    <w:rsid w:val="00FD37A9"/>
    <w:rsid w:val="00FD37B5"/>
    <w:rsid w:val="00FD4CD6"/>
    <w:rsid w:val="00FD54C9"/>
    <w:rsid w:val="00FD5FFE"/>
    <w:rsid w:val="00FD639E"/>
    <w:rsid w:val="00FD7247"/>
    <w:rsid w:val="00FD7862"/>
    <w:rsid w:val="00FD79C7"/>
    <w:rsid w:val="00FD7A99"/>
    <w:rsid w:val="00FD7AB5"/>
    <w:rsid w:val="00FE057B"/>
    <w:rsid w:val="00FE0784"/>
    <w:rsid w:val="00FE1646"/>
    <w:rsid w:val="00FE1976"/>
    <w:rsid w:val="00FE1AAF"/>
    <w:rsid w:val="00FE1B70"/>
    <w:rsid w:val="00FE1F0B"/>
    <w:rsid w:val="00FE22E6"/>
    <w:rsid w:val="00FE288D"/>
    <w:rsid w:val="00FE2D59"/>
    <w:rsid w:val="00FE2F49"/>
    <w:rsid w:val="00FE35BD"/>
    <w:rsid w:val="00FE3611"/>
    <w:rsid w:val="00FE3880"/>
    <w:rsid w:val="00FE42A6"/>
    <w:rsid w:val="00FE55DE"/>
    <w:rsid w:val="00FE61E2"/>
    <w:rsid w:val="00FE6481"/>
    <w:rsid w:val="00FE6E99"/>
    <w:rsid w:val="00FF0993"/>
    <w:rsid w:val="00FF0D8D"/>
    <w:rsid w:val="00FF1027"/>
    <w:rsid w:val="00FF10D7"/>
    <w:rsid w:val="00FF1437"/>
    <w:rsid w:val="00FF1C89"/>
    <w:rsid w:val="00FF289F"/>
    <w:rsid w:val="00FF28C3"/>
    <w:rsid w:val="00FF39FC"/>
    <w:rsid w:val="00FF3B7E"/>
    <w:rsid w:val="00FF4320"/>
    <w:rsid w:val="00FF50D6"/>
    <w:rsid w:val="00FF53EC"/>
    <w:rsid w:val="00FF5F32"/>
    <w:rsid w:val="00FF6B0B"/>
    <w:rsid w:val="00FF6F6F"/>
    <w:rsid w:val="00FF70F7"/>
    <w:rsid w:val="00FF765A"/>
    <w:rsid w:val="00FF796C"/>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049">
      <o:colormru v:ext="edit" colors="lime"/>
    </o:shapedefaults>
    <o:shapelayout v:ext="edit">
      <o:idmap v:ext="edit" data="1"/>
    </o:shapelayout>
  </w:shapeDefaults>
  <w:decimalSymbol w:val=","/>
  <w:listSeparator w:val=";"/>
  <w14:docId w14:val="2238DDD0"/>
  <w15:docId w15:val="{3A349081-E447-4DFA-9D51-4BF26812A9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es-ES" w:eastAsia="es-ES" w:bidi="ar-SA"/>
      </w:rPr>
    </w:rPrDefault>
    <w:pPrDefault>
      <w:pPr>
        <w:spacing w:after="160" w:line="30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45D4"/>
    <w:pPr>
      <w:suppressAutoHyphens/>
      <w:spacing w:before="100" w:beforeAutospacing="1" w:after="0" w:line="240" w:lineRule="auto"/>
      <w:jc w:val="both"/>
    </w:pPr>
    <w:rPr>
      <w:rFonts w:ascii="Arial Narrow" w:hAnsi="Arial Narrow"/>
      <w:sz w:val="24"/>
      <w:lang w:val="es-CO"/>
    </w:rPr>
  </w:style>
  <w:style w:type="paragraph" w:styleId="Ttulo1">
    <w:name w:val="heading 1"/>
    <w:basedOn w:val="Normal"/>
    <w:next w:val="Normal"/>
    <w:link w:val="Ttulo1Car"/>
    <w:uiPriority w:val="9"/>
    <w:qFormat/>
    <w:rsid w:val="00883414"/>
    <w:pPr>
      <w:keepNext/>
      <w:keepLines/>
      <w:pageBreakBefore/>
      <w:numPr>
        <w:numId w:val="5"/>
      </w:numPr>
      <w:spacing w:before="480" w:beforeAutospacing="0" w:after="240"/>
      <w:jc w:val="center"/>
      <w:outlineLvl w:val="0"/>
    </w:pPr>
    <w:rPr>
      <w:rFonts w:eastAsiaTheme="majorEastAsia" w:cstheme="majorBidi"/>
      <w:b/>
      <w:color w:val="365F91" w:themeColor="accent1" w:themeShade="BF"/>
      <w:sz w:val="28"/>
      <w:szCs w:val="40"/>
    </w:rPr>
  </w:style>
  <w:style w:type="paragraph" w:styleId="Ttulo2">
    <w:name w:val="heading 2"/>
    <w:basedOn w:val="Ttulo1"/>
    <w:next w:val="Normal"/>
    <w:link w:val="Ttulo2Car"/>
    <w:uiPriority w:val="9"/>
    <w:unhideWhenUsed/>
    <w:qFormat/>
    <w:rsid w:val="00CF5270"/>
    <w:pPr>
      <w:pageBreakBefore w:val="0"/>
      <w:numPr>
        <w:ilvl w:val="1"/>
      </w:numPr>
      <w:ind w:left="576"/>
      <w:jc w:val="left"/>
      <w:outlineLvl w:val="1"/>
    </w:pPr>
    <w:rPr>
      <w:noProof/>
      <w:sz w:val="26"/>
      <w:szCs w:val="32"/>
      <w:lang w:eastAsia="ja-JP"/>
    </w:rPr>
  </w:style>
  <w:style w:type="paragraph" w:styleId="Ttulo3">
    <w:name w:val="heading 3"/>
    <w:basedOn w:val="Ttulo2"/>
    <w:next w:val="Normal"/>
    <w:link w:val="Ttulo3Car"/>
    <w:uiPriority w:val="9"/>
    <w:unhideWhenUsed/>
    <w:qFormat/>
    <w:rsid w:val="008751C6"/>
    <w:pPr>
      <w:numPr>
        <w:ilvl w:val="2"/>
      </w:numPr>
      <w:spacing w:after="0"/>
      <w:outlineLvl w:val="2"/>
    </w:pPr>
    <w:rPr>
      <w:sz w:val="24"/>
    </w:rPr>
  </w:style>
  <w:style w:type="paragraph" w:styleId="Ttulo4">
    <w:name w:val="heading 4"/>
    <w:basedOn w:val="Ttulo3"/>
    <w:next w:val="Normal"/>
    <w:link w:val="Ttulo4Car"/>
    <w:uiPriority w:val="9"/>
    <w:unhideWhenUsed/>
    <w:qFormat/>
    <w:rsid w:val="008751C6"/>
    <w:pPr>
      <w:numPr>
        <w:ilvl w:val="3"/>
      </w:numPr>
      <w:spacing w:before="100" w:beforeAutospacing="1"/>
      <w:outlineLvl w:val="3"/>
    </w:pPr>
    <w:rPr>
      <w:iCs/>
      <w:szCs w:val="30"/>
    </w:rPr>
  </w:style>
  <w:style w:type="paragraph" w:styleId="Ttulo5">
    <w:name w:val="heading 5"/>
    <w:basedOn w:val="Normal"/>
    <w:next w:val="Normal"/>
    <w:link w:val="Ttulo5Car"/>
    <w:uiPriority w:val="9"/>
    <w:unhideWhenUsed/>
    <w:qFormat/>
    <w:rsid w:val="003F610A"/>
    <w:pPr>
      <w:keepNext/>
      <w:keepLines/>
      <w:numPr>
        <w:ilvl w:val="4"/>
        <w:numId w:val="5"/>
      </w:numPr>
      <w:spacing w:before="40"/>
      <w:outlineLvl w:val="4"/>
    </w:pPr>
    <w:rPr>
      <w:rFonts w:asciiTheme="majorHAnsi" w:eastAsiaTheme="majorEastAsia" w:hAnsiTheme="majorHAnsi" w:cstheme="majorBidi"/>
      <w:sz w:val="28"/>
      <w:szCs w:val="28"/>
    </w:rPr>
  </w:style>
  <w:style w:type="paragraph" w:styleId="Ttulo6">
    <w:name w:val="heading 6"/>
    <w:basedOn w:val="Normal"/>
    <w:next w:val="Normal"/>
    <w:link w:val="Ttulo6Car"/>
    <w:uiPriority w:val="9"/>
    <w:semiHidden/>
    <w:unhideWhenUsed/>
    <w:qFormat/>
    <w:rsid w:val="003F610A"/>
    <w:pPr>
      <w:keepNext/>
      <w:keepLines/>
      <w:numPr>
        <w:ilvl w:val="5"/>
        <w:numId w:val="5"/>
      </w:numPr>
      <w:spacing w:before="40"/>
      <w:outlineLvl w:val="5"/>
    </w:pPr>
    <w:rPr>
      <w:rFonts w:asciiTheme="majorHAnsi" w:eastAsiaTheme="majorEastAsia" w:hAnsiTheme="majorHAnsi" w:cstheme="majorBidi"/>
      <w:i/>
      <w:iCs/>
      <w:sz w:val="26"/>
      <w:szCs w:val="26"/>
    </w:rPr>
  </w:style>
  <w:style w:type="paragraph" w:styleId="Ttulo7">
    <w:name w:val="heading 7"/>
    <w:basedOn w:val="Normal"/>
    <w:next w:val="Normal"/>
    <w:link w:val="Ttulo7Car"/>
    <w:uiPriority w:val="9"/>
    <w:semiHidden/>
    <w:unhideWhenUsed/>
    <w:qFormat/>
    <w:rsid w:val="003F610A"/>
    <w:pPr>
      <w:keepNext/>
      <w:keepLines/>
      <w:numPr>
        <w:ilvl w:val="6"/>
        <w:numId w:val="5"/>
      </w:numPr>
      <w:spacing w:before="40"/>
      <w:outlineLvl w:val="6"/>
    </w:pPr>
    <w:rPr>
      <w:rFonts w:asciiTheme="majorHAnsi" w:eastAsiaTheme="majorEastAsia" w:hAnsiTheme="majorHAnsi" w:cstheme="majorBidi"/>
      <w:szCs w:val="24"/>
    </w:rPr>
  </w:style>
  <w:style w:type="paragraph" w:styleId="Ttulo8">
    <w:name w:val="heading 8"/>
    <w:basedOn w:val="Normal"/>
    <w:next w:val="Normal"/>
    <w:link w:val="Ttulo8Car"/>
    <w:uiPriority w:val="9"/>
    <w:semiHidden/>
    <w:unhideWhenUsed/>
    <w:qFormat/>
    <w:rsid w:val="003F610A"/>
    <w:pPr>
      <w:keepNext/>
      <w:keepLines/>
      <w:numPr>
        <w:ilvl w:val="7"/>
        <w:numId w:val="5"/>
      </w:numPr>
      <w:spacing w:before="40"/>
      <w:outlineLvl w:val="7"/>
    </w:pPr>
    <w:rPr>
      <w:rFonts w:asciiTheme="majorHAnsi" w:eastAsiaTheme="majorEastAsia" w:hAnsiTheme="majorHAnsi" w:cstheme="majorBidi"/>
      <w:i/>
      <w:iCs/>
      <w:sz w:val="22"/>
      <w:szCs w:val="22"/>
    </w:rPr>
  </w:style>
  <w:style w:type="paragraph" w:styleId="Ttulo9">
    <w:name w:val="heading 9"/>
    <w:basedOn w:val="Normal"/>
    <w:next w:val="Normal"/>
    <w:link w:val="Ttulo9Car"/>
    <w:uiPriority w:val="9"/>
    <w:semiHidden/>
    <w:unhideWhenUsed/>
    <w:qFormat/>
    <w:rsid w:val="003F610A"/>
    <w:pPr>
      <w:keepNext/>
      <w:keepLines/>
      <w:numPr>
        <w:ilvl w:val="8"/>
        <w:numId w:val="5"/>
      </w:numPr>
      <w:spacing w:before="40"/>
      <w:outlineLvl w:val="8"/>
    </w:pPr>
    <w:rPr>
      <w:b/>
      <w:bCs/>
      <w:i/>
      <w:i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83414"/>
    <w:rPr>
      <w:rFonts w:ascii="Arial Narrow" w:eastAsiaTheme="majorEastAsia" w:hAnsi="Arial Narrow" w:cstheme="majorBidi"/>
      <w:b/>
      <w:color w:val="365F91" w:themeColor="accent1" w:themeShade="BF"/>
      <w:sz w:val="28"/>
      <w:szCs w:val="40"/>
      <w:lang w:val="es-CO"/>
    </w:rPr>
  </w:style>
  <w:style w:type="character" w:customStyle="1" w:styleId="Ttulo2Car">
    <w:name w:val="Título 2 Car"/>
    <w:basedOn w:val="Fuentedeprrafopredeter"/>
    <w:link w:val="Ttulo2"/>
    <w:uiPriority w:val="9"/>
    <w:rsid w:val="00CF5270"/>
    <w:rPr>
      <w:rFonts w:ascii="Arial Narrow" w:eastAsiaTheme="majorEastAsia" w:hAnsi="Arial Narrow" w:cstheme="majorBidi"/>
      <w:b/>
      <w:noProof/>
      <w:color w:val="365F91" w:themeColor="accent1" w:themeShade="BF"/>
      <w:sz w:val="26"/>
      <w:szCs w:val="32"/>
      <w:lang w:val="es-CO" w:eastAsia="ja-JP"/>
    </w:rPr>
  </w:style>
  <w:style w:type="character" w:customStyle="1" w:styleId="Ttulo3Car">
    <w:name w:val="Título 3 Car"/>
    <w:basedOn w:val="Fuentedeprrafopredeter"/>
    <w:link w:val="Ttulo3"/>
    <w:uiPriority w:val="9"/>
    <w:rsid w:val="008751C6"/>
    <w:rPr>
      <w:rFonts w:ascii="Arial Narrow" w:eastAsiaTheme="majorEastAsia" w:hAnsi="Arial Narrow" w:cstheme="majorBidi"/>
      <w:b/>
      <w:noProof/>
      <w:color w:val="365F91" w:themeColor="accent1" w:themeShade="BF"/>
      <w:sz w:val="24"/>
      <w:szCs w:val="32"/>
      <w:lang w:val="es-CO" w:eastAsia="ja-JP"/>
    </w:rPr>
  </w:style>
  <w:style w:type="character" w:customStyle="1" w:styleId="Ttulo4Car">
    <w:name w:val="Título 4 Car"/>
    <w:basedOn w:val="Fuentedeprrafopredeter"/>
    <w:link w:val="Ttulo4"/>
    <w:uiPriority w:val="9"/>
    <w:rsid w:val="008751C6"/>
    <w:rPr>
      <w:rFonts w:ascii="Arial Narrow" w:eastAsiaTheme="majorEastAsia" w:hAnsi="Arial Narrow" w:cstheme="majorBidi"/>
      <w:b/>
      <w:iCs/>
      <w:noProof/>
      <w:color w:val="365F91" w:themeColor="accent1" w:themeShade="BF"/>
      <w:sz w:val="24"/>
      <w:szCs w:val="30"/>
      <w:lang w:val="es-CO" w:eastAsia="ja-JP"/>
    </w:rPr>
  </w:style>
  <w:style w:type="character" w:customStyle="1" w:styleId="Ttulo5Car">
    <w:name w:val="Título 5 Car"/>
    <w:basedOn w:val="Fuentedeprrafopredeter"/>
    <w:link w:val="Ttulo5"/>
    <w:uiPriority w:val="9"/>
    <w:rsid w:val="003F610A"/>
    <w:rPr>
      <w:rFonts w:asciiTheme="majorHAnsi" w:eastAsiaTheme="majorEastAsia" w:hAnsiTheme="majorHAnsi" w:cstheme="majorBidi"/>
      <w:sz w:val="28"/>
      <w:szCs w:val="28"/>
      <w:lang w:val="es-CO"/>
    </w:rPr>
  </w:style>
  <w:style w:type="character" w:customStyle="1" w:styleId="Ttulo6Car">
    <w:name w:val="Título 6 Car"/>
    <w:basedOn w:val="Fuentedeprrafopredeter"/>
    <w:link w:val="Ttulo6"/>
    <w:uiPriority w:val="9"/>
    <w:semiHidden/>
    <w:rsid w:val="003F610A"/>
    <w:rPr>
      <w:rFonts w:asciiTheme="majorHAnsi" w:eastAsiaTheme="majorEastAsia" w:hAnsiTheme="majorHAnsi" w:cstheme="majorBidi"/>
      <w:i/>
      <w:iCs/>
      <w:sz w:val="26"/>
      <w:szCs w:val="26"/>
      <w:lang w:val="es-CO"/>
    </w:rPr>
  </w:style>
  <w:style w:type="character" w:customStyle="1" w:styleId="Ttulo7Car">
    <w:name w:val="Título 7 Car"/>
    <w:basedOn w:val="Fuentedeprrafopredeter"/>
    <w:link w:val="Ttulo7"/>
    <w:uiPriority w:val="9"/>
    <w:semiHidden/>
    <w:rsid w:val="003F610A"/>
    <w:rPr>
      <w:rFonts w:asciiTheme="majorHAnsi" w:eastAsiaTheme="majorEastAsia" w:hAnsiTheme="majorHAnsi" w:cstheme="majorBidi"/>
      <w:sz w:val="24"/>
      <w:szCs w:val="24"/>
      <w:lang w:val="es-CO"/>
    </w:rPr>
  </w:style>
  <w:style w:type="character" w:customStyle="1" w:styleId="Ttulo8Car">
    <w:name w:val="Título 8 Car"/>
    <w:basedOn w:val="Fuentedeprrafopredeter"/>
    <w:link w:val="Ttulo8"/>
    <w:uiPriority w:val="9"/>
    <w:semiHidden/>
    <w:rsid w:val="003F610A"/>
    <w:rPr>
      <w:rFonts w:asciiTheme="majorHAnsi" w:eastAsiaTheme="majorEastAsia" w:hAnsiTheme="majorHAnsi" w:cstheme="majorBidi"/>
      <w:i/>
      <w:iCs/>
      <w:sz w:val="22"/>
      <w:szCs w:val="22"/>
      <w:lang w:val="es-CO"/>
    </w:rPr>
  </w:style>
  <w:style w:type="character" w:customStyle="1" w:styleId="Ttulo9Car">
    <w:name w:val="Título 9 Car"/>
    <w:basedOn w:val="Fuentedeprrafopredeter"/>
    <w:link w:val="Ttulo9"/>
    <w:uiPriority w:val="9"/>
    <w:semiHidden/>
    <w:rsid w:val="003F610A"/>
    <w:rPr>
      <w:rFonts w:ascii="Arial Narrow" w:hAnsi="Arial Narrow"/>
      <w:b/>
      <w:bCs/>
      <w:i/>
      <w:iCs/>
      <w:sz w:val="24"/>
      <w:lang w:val="es-CO"/>
    </w:rPr>
  </w:style>
  <w:style w:type="paragraph" w:styleId="Prrafodelista">
    <w:name w:val="List Paragraph"/>
    <w:basedOn w:val="Normal"/>
    <w:link w:val="PrrafodelistaCar"/>
    <w:uiPriority w:val="34"/>
    <w:qFormat/>
    <w:rsid w:val="00E02D8F"/>
    <w:pPr>
      <w:numPr>
        <w:numId w:val="1"/>
      </w:numPr>
      <w:autoSpaceDE w:val="0"/>
      <w:autoSpaceDN w:val="0"/>
      <w:adjustRightInd w:val="0"/>
      <w:spacing w:before="180" w:beforeAutospacing="0"/>
      <w:contextualSpacing/>
    </w:pPr>
  </w:style>
  <w:style w:type="paragraph" w:styleId="Textonotaalfinal">
    <w:name w:val="endnote text"/>
    <w:basedOn w:val="Normal"/>
    <w:link w:val="TextonotaalfinalCar"/>
    <w:uiPriority w:val="99"/>
    <w:semiHidden/>
    <w:unhideWhenUsed/>
    <w:rsid w:val="006E6889"/>
    <w:rPr>
      <w:sz w:val="20"/>
      <w:szCs w:val="20"/>
    </w:rPr>
  </w:style>
  <w:style w:type="character" w:customStyle="1" w:styleId="TextonotaalfinalCar">
    <w:name w:val="Texto nota al final Car"/>
    <w:basedOn w:val="Fuentedeprrafopredeter"/>
    <w:link w:val="Textonotaalfinal"/>
    <w:uiPriority w:val="99"/>
    <w:semiHidden/>
    <w:rsid w:val="006E6889"/>
    <w:rPr>
      <w:rFonts w:ascii="Arial Narrow" w:hAnsi="Arial Narrow" w:cs="Times New Roman"/>
      <w:sz w:val="20"/>
      <w:szCs w:val="20"/>
      <w:lang w:eastAsia="es-ES"/>
    </w:rPr>
  </w:style>
  <w:style w:type="character" w:styleId="Refdenotaalfinal">
    <w:name w:val="endnote reference"/>
    <w:basedOn w:val="Fuentedeprrafopredeter"/>
    <w:uiPriority w:val="99"/>
    <w:semiHidden/>
    <w:unhideWhenUsed/>
    <w:rsid w:val="006E6889"/>
    <w:rPr>
      <w:vertAlign w:val="superscript"/>
    </w:rPr>
  </w:style>
  <w:style w:type="paragraph" w:styleId="Encabezado">
    <w:name w:val="header"/>
    <w:basedOn w:val="Normal"/>
    <w:link w:val="EncabezadoCar"/>
    <w:unhideWhenUsed/>
    <w:rsid w:val="00EC1B2B"/>
    <w:pPr>
      <w:tabs>
        <w:tab w:val="center" w:pos="4252"/>
        <w:tab w:val="right" w:pos="8504"/>
      </w:tabs>
      <w:spacing w:before="0" w:beforeAutospacing="0"/>
      <w:jc w:val="center"/>
    </w:pPr>
    <w:rPr>
      <w:color w:val="7F7F7F" w:themeColor="background1" w:themeShade="7F"/>
      <w:spacing w:val="60"/>
      <w:sz w:val="18"/>
      <w:szCs w:val="16"/>
    </w:rPr>
  </w:style>
  <w:style w:type="character" w:customStyle="1" w:styleId="EncabezadoCar">
    <w:name w:val="Encabezado Car"/>
    <w:basedOn w:val="Fuentedeprrafopredeter"/>
    <w:link w:val="Encabezado"/>
    <w:uiPriority w:val="99"/>
    <w:rsid w:val="00EC1B2B"/>
    <w:rPr>
      <w:rFonts w:ascii="Arial Narrow" w:hAnsi="Arial Narrow"/>
      <w:color w:val="7F7F7F" w:themeColor="background1" w:themeShade="7F"/>
      <w:spacing w:val="60"/>
      <w:sz w:val="18"/>
      <w:szCs w:val="16"/>
    </w:rPr>
  </w:style>
  <w:style w:type="paragraph" w:styleId="Piedepgina">
    <w:name w:val="footer"/>
    <w:basedOn w:val="Normal"/>
    <w:link w:val="PiedepginaCar"/>
    <w:unhideWhenUsed/>
    <w:rsid w:val="003F610A"/>
    <w:pPr>
      <w:spacing w:before="0" w:beforeAutospacing="0"/>
    </w:pPr>
    <w:rPr>
      <w:sz w:val="16"/>
      <w:szCs w:val="16"/>
    </w:rPr>
  </w:style>
  <w:style w:type="character" w:customStyle="1" w:styleId="PiedepginaCar">
    <w:name w:val="Pie de página Car"/>
    <w:basedOn w:val="Fuentedeprrafopredeter"/>
    <w:link w:val="Piedepgina"/>
    <w:uiPriority w:val="99"/>
    <w:rsid w:val="003F610A"/>
    <w:rPr>
      <w:rFonts w:ascii="Arial Narrow" w:hAnsi="Arial Narrow"/>
      <w:sz w:val="16"/>
      <w:szCs w:val="16"/>
      <w:lang w:val="es-CO"/>
    </w:rPr>
  </w:style>
  <w:style w:type="paragraph" w:styleId="Textodeglobo">
    <w:name w:val="Balloon Text"/>
    <w:basedOn w:val="Normal"/>
    <w:link w:val="TextodegloboCar"/>
    <w:uiPriority w:val="99"/>
    <w:semiHidden/>
    <w:unhideWhenUsed/>
    <w:rsid w:val="006E6889"/>
    <w:rPr>
      <w:rFonts w:ascii="Tahoma" w:hAnsi="Tahoma" w:cs="Tahoma"/>
      <w:sz w:val="16"/>
      <w:szCs w:val="16"/>
    </w:rPr>
  </w:style>
  <w:style w:type="character" w:customStyle="1" w:styleId="TextodegloboCar">
    <w:name w:val="Texto de globo Car"/>
    <w:basedOn w:val="Fuentedeprrafopredeter"/>
    <w:link w:val="Textodeglobo"/>
    <w:uiPriority w:val="99"/>
    <w:semiHidden/>
    <w:rsid w:val="006E6889"/>
    <w:rPr>
      <w:rFonts w:ascii="Tahoma" w:hAnsi="Tahoma" w:cs="Tahoma"/>
      <w:sz w:val="16"/>
      <w:szCs w:val="16"/>
      <w:lang w:eastAsia="es-ES"/>
    </w:rPr>
  </w:style>
  <w:style w:type="paragraph" w:styleId="TtuloTDC">
    <w:name w:val="TOC Heading"/>
    <w:basedOn w:val="Ttulo1"/>
    <w:next w:val="Normal"/>
    <w:uiPriority w:val="39"/>
    <w:unhideWhenUsed/>
    <w:qFormat/>
    <w:rsid w:val="00F472A7"/>
    <w:pPr>
      <w:numPr>
        <w:numId w:val="0"/>
      </w:numPr>
      <w:outlineLvl w:val="9"/>
    </w:pPr>
  </w:style>
  <w:style w:type="paragraph" w:styleId="TDC1">
    <w:name w:val="toc 1"/>
    <w:basedOn w:val="Normal"/>
    <w:next w:val="Normal"/>
    <w:uiPriority w:val="39"/>
    <w:unhideWhenUsed/>
    <w:rsid w:val="001A6601"/>
    <w:pPr>
      <w:keepNext/>
      <w:keepLines/>
      <w:tabs>
        <w:tab w:val="left" w:pos="454"/>
        <w:tab w:val="right" w:leader="dot" w:pos="8828"/>
      </w:tabs>
      <w:spacing w:before="180" w:beforeAutospacing="0" w:after="120"/>
      <w:ind w:left="454" w:hanging="454"/>
      <w:jc w:val="left"/>
    </w:pPr>
    <w:rPr>
      <w:rFonts w:asciiTheme="majorHAnsi" w:hAnsiTheme="majorHAnsi"/>
      <w:b/>
      <w:bCs/>
      <w:caps/>
    </w:rPr>
  </w:style>
  <w:style w:type="paragraph" w:styleId="TDC2">
    <w:name w:val="toc 2"/>
    <w:basedOn w:val="Normal"/>
    <w:next w:val="Normal"/>
    <w:uiPriority w:val="39"/>
    <w:unhideWhenUsed/>
    <w:rsid w:val="00F472A7"/>
    <w:pPr>
      <w:tabs>
        <w:tab w:val="left" w:pos="720"/>
        <w:tab w:val="right" w:leader="dot" w:pos="8828"/>
      </w:tabs>
      <w:spacing w:before="60" w:beforeAutospacing="0" w:after="80"/>
      <w:ind w:left="284"/>
      <w:jc w:val="left"/>
    </w:pPr>
    <w:rPr>
      <w:rFonts w:asciiTheme="minorHAnsi" w:hAnsiTheme="minorHAnsi" w:cstheme="minorHAnsi"/>
      <w:b/>
      <w:bCs/>
      <w:noProof/>
      <w:sz w:val="20"/>
      <w:szCs w:val="20"/>
    </w:rPr>
  </w:style>
  <w:style w:type="character" w:styleId="Hipervnculo">
    <w:name w:val="Hyperlink"/>
    <w:basedOn w:val="Fuentedeprrafopredeter"/>
    <w:uiPriority w:val="99"/>
    <w:unhideWhenUsed/>
    <w:rsid w:val="00770773"/>
    <w:rPr>
      <w:color w:val="0000FF" w:themeColor="hyperlink"/>
      <w:u w:val="single"/>
    </w:rPr>
  </w:style>
  <w:style w:type="paragraph" w:styleId="Descripcin">
    <w:name w:val="caption"/>
    <w:basedOn w:val="Normal"/>
    <w:next w:val="Normal"/>
    <w:link w:val="DescripcinCar"/>
    <w:uiPriority w:val="35"/>
    <w:unhideWhenUsed/>
    <w:qFormat/>
    <w:rsid w:val="001A460B"/>
    <w:pPr>
      <w:keepLines/>
      <w:spacing w:before="40" w:beforeAutospacing="0"/>
      <w:jc w:val="center"/>
    </w:pPr>
    <w:rPr>
      <w:b/>
      <w:bCs/>
      <w:sz w:val="18"/>
      <w:szCs w:val="16"/>
    </w:rPr>
  </w:style>
  <w:style w:type="character" w:customStyle="1" w:styleId="DescripcinCar">
    <w:name w:val="Descripción Car"/>
    <w:basedOn w:val="Fuentedeprrafopredeter"/>
    <w:link w:val="Descripcin"/>
    <w:uiPriority w:val="35"/>
    <w:rsid w:val="001A460B"/>
    <w:rPr>
      <w:rFonts w:ascii="Arial Narrow" w:hAnsi="Arial Narrow"/>
      <w:b/>
      <w:bCs/>
      <w:sz w:val="18"/>
      <w:szCs w:val="16"/>
    </w:rPr>
  </w:style>
  <w:style w:type="paragraph" w:styleId="TDC3">
    <w:name w:val="toc 3"/>
    <w:basedOn w:val="TDC2"/>
    <w:next w:val="Normal"/>
    <w:uiPriority w:val="39"/>
    <w:unhideWhenUsed/>
    <w:rsid w:val="004C408C"/>
    <w:pPr>
      <w:tabs>
        <w:tab w:val="clear" w:pos="720"/>
        <w:tab w:val="left" w:pos="1200"/>
      </w:tabs>
      <w:ind w:left="851"/>
    </w:pPr>
    <w:rPr>
      <w:b w:val="0"/>
    </w:rPr>
  </w:style>
  <w:style w:type="paragraph" w:customStyle="1" w:styleId="EstiloEpgrafeCentrado">
    <w:name w:val="Estilo Epígrafe + Centrado"/>
    <w:basedOn w:val="Descripcin"/>
    <w:rsid w:val="007F46F1"/>
    <w:pPr>
      <w:spacing w:after="60"/>
    </w:pPr>
    <w:rPr>
      <w:rFonts w:ascii="Times New Roman" w:hAnsi="Times New Roman"/>
      <w:i/>
      <w:iCs/>
      <w:sz w:val="22"/>
      <w:szCs w:val="20"/>
    </w:rPr>
  </w:style>
  <w:style w:type="table" w:styleId="Tablaconcuadrcula">
    <w:name w:val="Table Grid"/>
    <w:basedOn w:val="Tablanormal"/>
    <w:uiPriority w:val="59"/>
    <w:rsid w:val="0043708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DC4">
    <w:name w:val="toc 4"/>
    <w:basedOn w:val="Normal"/>
    <w:next w:val="Normal"/>
    <w:autoRedefine/>
    <w:uiPriority w:val="39"/>
    <w:unhideWhenUsed/>
    <w:rsid w:val="002D5B94"/>
    <w:pPr>
      <w:ind w:left="480"/>
      <w:jc w:val="left"/>
    </w:pPr>
    <w:rPr>
      <w:rFonts w:asciiTheme="minorHAnsi" w:hAnsiTheme="minorHAnsi" w:cstheme="minorHAnsi"/>
      <w:sz w:val="20"/>
      <w:szCs w:val="20"/>
    </w:rPr>
  </w:style>
  <w:style w:type="paragraph" w:styleId="TDC5">
    <w:name w:val="toc 5"/>
    <w:basedOn w:val="Normal"/>
    <w:next w:val="Normal"/>
    <w:autoRedefine/>
    <w:uiPriority w:val="39"/>
    <w:unhideWhenUsed/>
    <w:rsid w:val="002D5B94"/>
    <w:pPr>
      <w:ind w:left="720"/>
      <w:jc w:val="left"/>
    </w:pPr>
    <w:rPr>
      <w:rFonts w:asciiTheme="minorHAnsi" w:hAnsiTheme="minorHAnsi" w:cstheme="minorHAnsi"/>
      <w:sz w:val="20"/>
      <w:szCs w:val="20"/>
    </w:rPr>
  </w:style>
  <w:style w:type="paragraph" w:styleId="TDC6">
    <w:name w:val="toc 6"/>
    <w:basedOn w:val="Normal"/>
    <w:next w:val="Normal"/>
    <w:autoRedefine/>
    <w:uiPriority w:val="39"/>
    <w:unhideWhenUsed/>
    <w:rsid w:val="002D5B94"/>
    <w:pPr>
      <w:ind w:left="960"/>
      <w:jc w:val="left"/>
    </w:pPr>
    <w:rPr>
      <w:rFonts w:asciiTheme="minorHAnsi" w:hAnsiTheme="minorHAnsi" w:cstheme="minorHAnsi"/>
      <w:sz w:val="20"/>
      <w:szCs w:val="20"/>
    </w:rPr>
  </w:style>
  <w:style w:type="paragraph" w:styleId="TDC7">
    <w:name w:val="toc 7"/>
    <w:basedOn w:val="Normal"/>
    <w:next w:val="Normal"/>
    <w:autoRedefine/>
    <w:uiPriority w:val="39"/>
    <w:unhideWhenUsed/>
    <w:rsid w:val="002D5B94"/>
    <w:pPr>
      <w:ind w:left="1200"/>
      <w:jc w:val="left"/>
    </w:pPr>
    <w:rPr>
      <w:rFonts w:asciiTheme="minorHAnsi" w:hAnsiTheme="minorHAnsi" w:cstheme="minorHAnsi"/>
      <w:sz w:val="20"/>
      <w:szCs w:val="20"/>
    </w:rPr>
  </w:style>
  <w:style w:type="paragraph" w:styleId="TDC8">
    <w:name w:val="toc 8"/>
    <w:basedOn w:val="Normal"/>
    <w:next w:val="Normal"/>
    <w:autoRedefine/>
    <w:uiPriority w:val="39"/>
    <w:unhideWhenUsed/>
    <w:rsid w:val="002D5B94"/>
    <w:pPr>
      <w:ind w:left="1440"/>
      <w:jc w:val="left"/>
    </w:pPr>
    <w:rPr>
      <w:rFonts w:asciiTheme="minorHAnsi" w:hAnsiTheme="minorHAnsi" w:cstheme="minorHAnsi"/>
      <w:sz w:val="20"/>
      <w:szCs w:val="20"/>
    </w:rPr>
  </w:style>
  <w:style w:type="paragraph" w:styleId="TDC9">
    <w:name w:val="toc 9"/>
    <w:basedOn w:val="Normal"/>
    <w:next w:val="Normal"/>
    <w:autoRedefine/>
    <w:uiPriority w:val="39"/>
    <w:unhideWhenUsed/>
    <w:rsid w:val="002D5B94"/>
    <w:pPr>
      <w:ind w:left="1680"/>
      <w:jc w:val="left"/>
    </w:pPr>
    <w:rPr>
      <w:rFonts w:asciiTheme="minorHAnsi" w:hAnsiTheme="minorHAnsi" w:cstheme="minorHAnsi"/>
      <w:sz w:val="20"/>
      <w:szCs w:val="20"/>
    </w:rPr>
  </w:style>
  <w:style w:type="paragraph" w:styleId="Mapadeldocumento">
    <w:name w:val="Document Map"/>
    <w:basedOn w:val="Normal"/>
    <w:link w:val="MapadeldocumentoCar"/>
    <w:uiPriority w:val="99"/>
    <w:semiHidden/>
    <w:unhideWhenUsed/>
    <w:rsid w:val="00D701CC"/>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D701CC"/>
    <w:rPr>
      <w:rFonts w:ascii="Tahoma" w:hAnsi="Tahoma" w:cs="Tahoma"/>
      <w:sz w:val="16"/>
      <w:szCs w:val="16"/>
    </w:rPr>
  </w:style>
  <w:style w:type="paragraph" w:customStyle="1" w:styleId="Ilustracion">
    <w:name w:val="Ilustracion"/>
    <w:basedOn w:val="Descripcin"/>
    <w:link w:val="IlustracionCar"/>
    <w:qFormat/>
    <w:rsid w:val="00CA3380"/>
    <w:rPr>
      <w:color w:val="000000" w:themeColor="text1"/>
    </w:rPr>
  </w:style>
  <w:style w:type="character" w:customStyle="1" w:styleId="IlustracionCar">
    <w:name w:val="Ilustracion Car"/>
    <w:basedOn w:val="DescripcinCar"/>
    <w:link w:val="Ilustracion"/>
    <w:rsid w:val="00CA3380"/>
    <w:rPr>
      <w:rFonts w:ascii="Arial Narrow" w:hAnsi="Arial Narrow"/>
      <w:b/>
      <w:bCs/>
      <w:color w:val="000000" w:themeColor="text1"/>
      <w:sz w:val="18"/>
      <w:szCs w:val="18"/>
      <w:lang w:val="es-CO"/>
    </w:rPr>
  </w:style>
  <w:style w:type="paragraph" w:styleId="Sinespaciado">
    <w:name w:val="No Spacing"/>
    <w:basedOn w:val="Normal"/>
    <w:uiPriority w:val="1"/>
    <w:qFormat/>
    <w:rsid w:val="00A55DB3"/>
    <w:pPr>
      <w:spacing w:before="0" w:beforeAutospacing="0"/>
    </w:pPr>
  </w:style>
  <w:style w:type="paragraph" w:styleId="Ttulo">
    <w:name w:val="Title"/>
    <w:basedOn w:val="Normal"/>
    <w:next w:val="Normal"/>
    <w:link w:val="TtuloCar"/>
    <w:uiPriority w:val="10"/>
    <w:qFormat/>
    <w:rsid w:val="003F610A"/>
    <w:pPr>
      <w:pBdr>
        <w:top w:val="single" w:sz="6" w:space="8" w:color="9BBB59" w:themeColor="accent3"/>
        <w:bottom w:val="single" w:sz="6" w:space="8" w:color="9BBB59" w:themeColor="accent3"/>
      </w:pBdr>
      <w:spacing w:after="400"/>
      <w:contextualSpacing/>
      <w:jc w:val="center"/>
    </w:pPr>
    <w:rPr>
      <w:rFonts w:asciiTheme="majorHAnsi" w:eastAsiaTheme="majorEastAsia" w:hAnsiTheme="majorHAnsi" w:cstheme="majorBidi"/>
      <w:caps/>
      <w:color w:val="1F497D" w:themeColor="text2"/>
      <w:spacing w:val="30"/>
      <w:sz w:val="72"/>
      <w:szCs w:val="72"/>
    </w:rPr>
  </w:style>
  <w:style w:type="character" w:customStyle="1" w:styleId="TtuloCar">
    <w:name w:val="Título Car"/>
    <w:basedOn w:val="Fuentedeprrafopredeter"/>
    <w:link w:val="Ttulo"/>
    <w:uiPriority w:val="10"/>
    <w:rsid w:val="003F610A"/>
    <w:rPr>
      <w:rFonts w:asciiTheme="majorHAnsi" w:eastAsiaTheme="majorEastAsia" w:hAnsiTheme="majorHAnsi" w:cstheme="majorBidi"/>
      <w:caps/>
      <w:color w:val="1F497D" w:themeColor="text2"/>
      <w:spacing w:val="30"/>
      <w:sz w:val="72"/>
      <w:szCs w:val="72"/>
    </w:rPr>
  </w:style>
  <w:style w:type="paragraph" w:styleId="Subttulo">
    <w:name w:val="Subtitle"/>
    <w:basedOn w:val="Normal"/>
    <w:next w:val="Normal"/>
    <w:link w:val="SubttuloCar"/>
    <w:uiPriority w:val="11"/>
    <w:qFormat/>
    <w:rsid w:val="003F610A"/>
    <w:pPr>
      <w:numPr>
        <w:ilvl w:val="1"/>
      </w:numPr>
      <w:jc w:val="center"/>
    </w:pPr>
    <w:rPr>
      <w:color w:val="1F497D" w:themeColor="text2"/>
      <w:sz w:val="28"/>
      <w:szCs w:val="28"/>
    </w:rPr>
  </w:style>
  <w:style w:type="character" w:customStyle="1" w:styleId="SubttuloCar">
    <w:name w:val="Subtítulo Car"/>
    <w:basedOn w:val="Fuentedeprrafopredeter"/>
    <w:link w:val="Subttulo"/>
    <w:uiPriority w:val="11"/>
    <w:rsid w:val="003F610A"/>
    <w:rPr>
      <w:color w:val="1F497D" w:themeColor="text2"/>
      <w:sz w:val="28"/>
      <w:szCs w:val="28"/>
    </w:rPr>
  </w:style>
  <w:style w:type="character" w:styleId="Textoennegrita">
    <w:name w:val="Strong"/>
    <w:basedOn w:val="Fuentedeprrafopredeter"/>
    <w:uiPriority w:val="22"/>
    <w:qFormat/>
    <w:rsid w:val="003F610A"/>
    <w:rPr>
      <w:b/>
      <w:bCs/>
    </w:rPr>
  </w:style>
  <w:style w:type="character" w:styleId="nfasis">
    <w:name w:val="Emphasis"/>
    <w:basedOn w:val="Fuentedeprrafopredeter"/>
    <w:uiPriority w:val="20"/>
    <w:qFormat/>
    <w:rsid w:val="003F610A"/>
    <w:rPr>
      <w:i/>
      <w:iCs/>
      <w:color w:val="000000" w:themeColor="text1"/>
    </w:rPr>
  </w:style>
  <w:style w:type="paragraph" w:styleId="Cita">
    <w:name w:val="Quote"/>
    <w:basedOn w:val="Normal"/>
    <w:next w:val="Normal"/>
    <w:link w:val="CitaCar"/>
    <w:uiPriority w:val="29"/>
    <w:qFormat/>
    <w:rsid w:val="003F610A"/>
    <w:pPr>
      <w:spacing w:before="160"/>
      <w:ind w:left="720" w:right="720"/>
      <w:jc w:val="center"/>
    </w:pPr>
    <w:rPr>
      <w:i/>
      <w:iCs/>
      <w:color w:val="76923C" w:themeColor="accent3" w:themeShade="BF"/>
      <w:szCs w:val="24"/>
    </w:rPr>
  </w:style>
  <w:style w:type="character" w:customStyle="1" w:styleId="CitaCar">
    <w:name w:val="Cita Car"/>
    <w:basedOn w:val="Fuentedeprrafopredeter"/>
    <w:link w:val="Cita"/>
    <w:uiPriority w:val="29"/>
    <w:rsid w:val="003F610A"/>
    <w:rPr>
      <w:i/>
      <w:iCs/>
      <w:color w:val="76923C" w:themeColor="accent3" w:themeShade="BF"/>
      <w:sz w:val="24"/>
      <w:szCs w:val="24"/>
    </w:rPr>
  </w:style>
  <w:style w:type="paragraph" w:styleId="Citadestacada">
    <w:name w:val="Intense Quote"/>
    <w:basedOn w:val="Normal"/>
    <w:next w:val="Normal"/>
    <w:link w:val="CitadestacadaCar"/>
    <w:uiPriority w:val="30"/>
    <w:qFormat/>
    <w:rsid w:val="003F610A"/>
    <w:pPr>
      <w:spacing w:before="160" w:line="276" w:lineRule="auto"/>
      <w:ind w:left="936" w:right="936"/>
      <w:jc w:val="center"/>
    </w:pPr>
    <w:rPr>
      <w:rFonts w:asciiTheme="majorHAnsi" w:eastAsiaTheme="majorEastAsia" w:hAnsiTheme="majorHAnsi" w:cstheme="majorBidi"/>
      <w:caps/>
      <w:color w:val="365F91" w:themeColor="accent1" w:themeShade="BF"/>
      <w:sz w:val="28"/>
      <w:szCs w:val="28"/>
    </w:rPr>
  </w:style>
  <w:style w:type="character" w:customStyle="1" w:styleId="CitadestacadaCar">
    <w:name w:val="Cita destacada Car"/>
    <w:basedOn w:val="Fuentedeprrafopredeter"/>
    <w:link w:val="Citadestacada"/>
    <w:uiPriority w:val="30"/>
    <w:rsid w:val="003F610A"/>
    <w:rPr>
      <w:rFonts w:asciiTheme="majorHAnsi" w:eastAsiaTheme="majorEastAsia" w:hAnsiTheme="majorHAnsi" w:cstheme="majorBidi"/>
      <w:caps/>
      <w:color w:val="365F91" w:themeColor="accent1" w:themeShade="BF"/>
      <w:sz w:val="28"/>
      <w:szCs w:val="28"/>
    </w:rPr>
  </w:style>
  <w:style w:type="character" w:styleId="nfasissutil">
    <w:name w:val="Subtle Emphasis"/>
    <w:basedOn w:val="Fuentedeprrafopredeter"/>
    <w:uiPriority w:val="19"/>
    <w:qFormat/>
    <w:rsid w:val="003F610A"/>
    <w:rPr>
      <w:i/>
      <w:iCs/>
      <w:color w:val="595959" w:themeColor="text1" w:themeTint="A6"/>
    </w:rPr>
  </w:style>
  <w:style w:type="character" w:styleId="nfasisintenso">
    <w:name w:val="Intense Emphasis"/>
    <w:basedOn w:val="Fuentedeprrafopredeter"/>
    <w:uiPriority w:val="21"/>
    <w:qFormat/>
    <w:rsid w:val="003F610A"/>
    <w:rPr>
      <w:b/>
      <w:bCs/>
      <w:i/>
      <w:iCs/>
      <w:color w:val="auto"/>
    </w:rPr>
  </w:style>
  <w:style w:type="character" w:styleId="Referenciasutil">
    <w:name w:val="Subtle Reference"/>
    <w:basedOn w:val="Fuentedeprrafopredeter"/>
    <w:uiPriority w:val="31"/>
    <w:qFormat/>
    <w:rsid w:val="003F610A"/>
    <w:rPr>
      <w:caps w:val="0"/>
      <w:smallCaps/>
      <w:color w:val="404040" w:themeColor="text1" w:themeTint="BF"/>
      <w:spacing w:val="0"/>
      <w:u w:val="single" w:color="7F7F7F" w:themeColor="text1" w:themeTint="80"/>
    </w:rPr>
  </w:style>
  <w:style w:type="character" w:styleId="Referenciaintensa">
    <w:name w:val="Intense Reference"/>
    <w:basedOn w:val="Fuentedeprrafopredeter"/>
    <w:uiPriority w:val="32"/>
    <w:qFormat/>
    <w:rsid w:val="003F610A"/>
    <w:rPr>
      <w:b/>
      <w:bCs/>
      <w:caps w:val="0"/>
      <w:smallCaps/>
      <w:color w:val="auto"/>
      <w:spacing w:val="0"/>
      <w:u w:val="single"/>
    </w:rPr>
  </w:style>
  <w:style w:type="character" w:styleId="Ttulodellibro">
    <w:name w:val="Book Title"/>
    <w:basedOn w:val="Fuentedeprrafopredeter"/>
    <w:uiPriority w:val="33"/>
    <w:qFormat/>
    <w:rsid w:val="003F610A"/>
    <w:rPr>
      <w:b/>
      <w:bCs/>
      <w:caps w:val="0"/>
      <w:smallCaps/>
      <w:spacing w:val="0"/>
    </w:rPr>
  </w:style>
  <w:style w:type="paragraph" w:customStyle="1" w:styleId="PORTADA">
    <w:name w:val="PORTADA"/>
    <w:basedOn w:val="Normal"/>
    <w:link w:val="PORTADACar"/>
    <w:rsid w:val="00014B0C"/>
    <w:pPr>
      <w:spacing w:before="0" w:beforeAutospacing="0"/>
      <w:jc w:val="center"/>
    </w:pPr>
    <w:rPr>
      <w:b/>
      <w:sz w:val="36"/>
      <w:szCs w:val="36"/>
    </w:rPr>
  </w:style>
  <w:style w:type="character" w:customStyle="1" w:styleId="PORTADACar">
    <w:name w:val="PORTADA Car"/>
    <w:basedOn w:val="Fuentedeprrafopredeter"/>
    <w:link w:val="PORTADA"/>
    <w:rsid w:val="00014B0C"/>
    <w:rPr>
      <w:rFonts w:ascii="Arial Narrow" w:hAnsi="Arial Narrow"/>
      <w:b/>
      <w:sz w:val="36"/>
      <w:szCs w:val="36"/>
      <w:lang w:val="es-CO"/>
    </w:rPr>
  </w:style>
  <w:style w:type="paragraph" w:customStyle="1" w:styleId="Normalsiguienteprrafo">
    <w:name w:val="Normal siguiente párrafo"/>
    <w:basedOn w:val="Normal"/>
    <w:next w:val="Normal"/>
    <w:link w:val="NormalsiguienteprrafoCar"/>
    <w:rsid w:val="00103728"/>
    <w:pPr>
      <w:keepNext/>
      <w:spacing w:before="0" w:beforeAutospacing="0"/>
    </w:pPr>
    <w:rPr>
      <w:rFonts w:eastAsia="Times New Roman" w:cs="Times New Roman"/>
      <w:szCs w:val="24"/>
    </w:rPr>
  </w:style>
  <w:style w:type="character" w:customStyle="1" w:styleId="NormalsiguienteprrafoCar">
    <w:name w:val="Normal siguiente párrafo Car"/>
    <w:basedOn w:val="Fuentedeprrafopredeter"/>
    <w:link w:val="Normalsiguienteprrafo"/>
    <w:rsid w:val="00103728"/>
    <w:rPr>
      <w:rFonts w:ascii="Arial Narrow" w:eastAsia="Times New Roman" w:hAnsi="Arial Narrow" w:cs="Times New Roman"/>
      <w:sz w:val="24"/>
      <w:szCs w:val="24"/>
      <w:lang w:val="es-CO"/>
    </w:rPr>
  </w:style>
  <w:style w:type="paragraph" w:customStyle="1" w:styleId="Captulo">
    <w:name w:val="Capítulo"/>
    <w:basedOn w:val="Ttulo1"/>
    <w:next w:val="Ttulo1"/>
    <w:link w:val="CaptuloCar"/>
    <w:uiPriority w:val="10"/>
    <w:qFormat/>
    <w:rsid w:val="002F74BA"/>
    <w:pPr>
      <w:keepNext w:val="0"/>
      <w:pageBreakBefore w:val="0"/>
      <w:numPr>
        <w:numId w:val="3"/>
      </w:numPr>
      <w:pBdr>
        <w:top w:val="double" w:sz="12" w:space="1" w:color="9BBB59" w:themeColor="accent3"/>
        <w:bottom w:val="double" w:sz="12" w:space="1" w:color="9BBB59" w:themeColor="accent3"/>
      </w:pBdr>
      <w:spacing w:after="100" w:afterAutospacing="1" w:line="288" w:lineRule="auto"/>
      <w:ind w:left="357" w:hanging="357"/>
    </w:pPr>
    <w:rPr>
      <w:caps/>
      <w:sz w:val="72"/>
    </w:rPr>
  </w:style>
  <w:style w:type="character" w:customStyle="1" w:styleId="CaptuloCar">
    <w:name w:val="Capítulo Car"/>
    <w:basedOn w:val="Ttulo1Car"/>
    <w:link w:val="Captulo"/>
    <w:uiPriority w:val="10"/>
    <w:rsid w:val="002F74BA"/>
    <w:rPr>
      <w:rFonts w:ascii="Arial Narrow" w:eastAsiaTheme="majorEastAsia" w:hAnsi="Arial Narrow" w:cstheme="majorBidi"/>
      <w:b/>
      <w:caps/>
      <w:color w:val="365F91" w:themeColor="accent1" w:themeShade="BF"/>
      <w:sz w:val="72"/>
      <w:szCs w:val="40"/>
      <w:lang w:val="es-CO"/>
    </w:rPr>
  </w:style>
  <w:style w:type="character" w:styleId="Hipervnculovisitado">
    <w:name w:val="FollowedHyperlink"/>
    <w:basedOn w:val="Fuentedeprrafopredeter"/>
    <w:uiPriority w:val="99"/>
    <w:semiHidden/>
    <w:unhideWhenUsed/>
    <w:rsid w:val="00476D3E"/>
    <w:rPr>
      <w:color w:val="800080"/>
      <w:u w:val="single"/>
    </w:rPr>
  </w:style>
  <w:style w:type="paragraph" w:customStyle="1" w:styleId="xl322">
    <w:name w:val="xl322"/>
    <w:basedOn w:val="Normal"/>
    <w:rsid w:val="00476D3E"/>
    <w:pPr>
      <w:pBdr>
        <w:top w:val="single" w:sz="4" w:space="0" w:color="auto"/>
        <w:left w:val="single" w:sz="4" w:space="0" w:color="auto"/>
        <w:bottom w:val="single" w:sz="4" w:space="0" w:color="auto"/>
        <w:right w:val="single" w:sz="4" w:space="0" w:color="auto"/>
      </w:pBdr>
      <w:shd w:val="clear" w:color="000000" w:fill="A6A6A6"/>
      <w:suppressAutoHyphens w:val="0"/>
      <w:spacing w:after="100" w:afterAutospacing="1"/>
      <w:jc w:val="center"/>
      <w:textAlignment w:val="center"/>
    </w:pPr>
    <w:rPr>
      <w:rFonts w:ascii="Arial" w:eastAsia="Times New Roman" w:hAnsi="Arial" w:cs="Arial"/>
      <w:b/>
      <w:bCs/>
      <w:i/>
      <w:iCs/>
      <w:szCs w:val="24"/>
      <w:lang w:eastAsia="es-CO"/>
    </w:rPr>
  </w:style>
  <w:style w:type="paragraph" w:customStyle="1" w:styleId="xl323">
    <w:name w:val="xl323"/>
    <w:basedOn w:val="Normal"/>
    <w:rsid w:val="00476D3E"/>
    <w:pPr>
      <w:suppressAutoHyphens w:val="0"/>
      <w:spacing w:after="100" w:afterAutospacing="1"/>
      <w:jc w:val="center"/>
      <w:textAlignment w:val="center"/>
    </w:pPr>
    <w:rPr>
      <w:rFonts w:ascii="Times New Roman" w:eastAsia="Times New Roman" w:hAnsi="Times New Roman" w:cs="Times New Roman"/>
      <w:szCs w:val="24"/>
      <w:lang w:eastAsia="es-CO"/>
    </w:rPr>
  </w:style>
  <w:style w:type="paragraph" w:customStyle="1" w:styleId="xl324">
    <w:name w:val="xl324"/>
    <w:basedOn w:val="Normal"/>
    <w:rsid w:val="00476D3E"/>
    <w:pPr>
      <w:pBdr>
        <w:top w:val="single" w:sz="4" w:space="0" w:color="auto"/>
        <w:left w:val="single" w:sz="4" w:space="0" w:color="auto"/>
        <w:bottom w:val="single" w:sz="4" w:space="0" w:color="auto"/>
        <w:right w:val="single" w:sz="4" w:space="0" w:color="auto"/>
      </w:pBdr>
      <w:suppressAutoHyphens w:val="0"/>
      <w:spacing w:after="100" w:afterAutospacing="1"/>
      <w:jc w:val="center"/>
      <w:textAlignment w:val="center"/>
    </w:pPr>
    <w:rPr>
      <w:rFonts w:ascii="Calibri" w:eastAsia="Times New Roman" w:hAnsi="Calibri" w:cs="Times New Roman"/>
      <w:color w:val="000000"/>
      <w:sz w:val="22"/>
      <w:szCs w:val="22"/>
      <w:lang w:eastAsia="es-CO"/>
    </w:rPr>
  </w:style>
  <w:style w:type="paragraph" w:customStyle="1" w:styleId="xl325">
    <w:name w:val="xl325"/>
    <w:basedOn w:val="Normal"/>
    <w:rsid w:val="00476D3E"/>
    <w:pPr>
      <w:pBdr>
        <w:top w:val="single" w:sz="4" w:space="0" w:color="auto"/>
        <w:left w:val="single" w:sz="4" w:space="0" w:color="auto"/>
        <w:bottom w:val="single" w:sz="4" w:space="0" w:color="auto"/>
        <w:right w:val="single" w:sz="4" w:space="0" w:color="auto"/>
      </w:pBdr>
      <w:suppressAutoHyphens w:val="0"/>
      <w:spacing w:after="100" w:afterAutospacing="1"/>
      <w:jc w:val="center"/>
      <w:textAlignment w:val="center"/>
    </w:pPr>
    <w:rPr>
      <w:rFonts w:ascii="Calibri" w:eastAsia="Times New Roman" w:hAnsi="Calibri" w:cs="Times New Roman"/>
      <w:color w:val="000000"/>
      <w:sz w:val="22"/>
      <w:szCs w:val="22"/>
      <w:lang w:eastAsia="es-CO"/>
    </w:rPr>
  </w:style>
  <w:style w:type="paragraph" w:customStyle="1" w:styleId="xl326">
    <w:name w:val="xl326"/>
    <w:basedOn w:val="Normal"/>
    <w:rsid w:val="00476D3E"/>
    <w:pPr>
      <w:pBdr>
        <w:top w:val="single" w:sz="4" w:space="0" w:color="auto"/>
        <w:left w:val="single" w:sz="4" w:space="0" w:color="auto"/>
        <w:bottom w:val="single" w:sz="4" w:space="0" w:color="auto"/>
        <w:right w:val="single" w:sz="4" w:space="0" w:color="auto"/>
      </w:pBdr>
      <w:shd w:val="clear" w:color="000000" w:fill="D9D9D9"/>
      <w:suppressAutoHyphens w:val="0"/>
      <w:spacing w:after="100" w:afterAutospacing="1"/>
      <w:jc w:val="center"/>
      <w:textAlignment w:val="center"/>
    </w:pPr>
    <w:rPr>
      <w:rFonts w:ascii="Calibri" w:eastAsia="Times New Roman" w:hAnsi="Calibri" w:cs="Times New Roman"/>
      <w:color w:val="000000"/>
      <w:sz w:val="22"/>
      <w:szCs w:val="22"/>
      <w:lang w:eastAsia="es-CO"/>
    </w:rPr>
  </w:style>
  <w:style w:type="paragraph" w:customStyle="1" w:styleId="xl327">
    <w:name w:val="xl327"/>
    <w:basedOn w:val="Normal"/>
    <w:rsid w:val="00C31F56"/>
    <w:pPr>
      <w:pBdr>
        <w:top w:val="single" w:sz="8" w:space="0" w:color="auto"/>
        <w:left w:val="single" w:sz="4" w:space="0" w:color="auto"/>
        <w:right w:val="single" w:sz="4" w:space="0" w:color="auto"/>
      </w:pBdr>
      <w:suppressAutoHyphens w:val="0"/>
      <w:spacing w:after="100" w:afterAutospacing="1"/>
      <w:jc w:val="center"/>
      <w:textAlignment w:val="center"/>
    </w:pPr>
    <w:rPr>
      <w:rFonts w:ascii="Arial" w:eastAsia="Times New Roman" w:hAnsi="Arial" w:cs="Arial"/>
      <w:b/>
      <w:bCs/>
      <w:i/>
      <w:iCs/>
      <w:szCs w:val="24"/>
      <w:lang w:val="es-ES"/>
    </w:rPr>
  </w:style>
  <w:style w:type="paragraph" w:customStyle="1" w:styleId="xl328">
    <w:name w:val="xl328"/>
    <w:basedOn w:val="Normal"/>
    <w:rsid w:val="00C31F56"/>
    <w:pPr>
      <w:pBdr>
        <w:top w:val="single" w:sz="8" w:space="0" w:color="auto"/>
        <w:left w:val="single" w:sz="4" w:space="0" w:color="auto"/>
        <w:right w:val="single" w:sz="4" w:space="0" w:color="auto"/>
      </w:pBdr>
      <w:suppressAutoHyphens w:val="0"/>
      <w:spacing w:after="100" w:afterAutospacing="1"/>
      <w:jc w:val="center"/>
      <w:textAlignment w:val="center"/>
    </w:pPr>
    <w:rPr>
      <w:rFonts w:ascii="Arial" w:eastAsia="Times New Roman" w:hAnsi="Arial" w:cs="Arial"/>
      <w:b/>
      <w:bCs/>
      <w:i/>
      <w:iCs/>
      <w:szCs w:val="24"/>
      <w:lang w:val="es-ES"/>
    </w:rPr>
  </w:style>
  <w:style w:type="paragraph" w:customStyle="1" w:styleId="xl329">
    <w:name w:val="xl329"/>
    <w:basedOn w:val="Normal"/>
    <w:rsid w:val="00C31F56"/>
    <w:pPr>
      <w:pBdr>
        <w:top w:val="single" w:sz="8" w:space="0" w:color="auto"/>
        <w:left w:val="single" w:sz="4" w:space="0" w:color="auto"/>
        <w:right w:val="single" w:sz="8" w:space="0" w:color="auto"/>
      </w:pBdr>
      <w:suppressAutoHyphens w:val="0"/>
      <w:spacing w:after="100" w:afterAutospacing="1"/>
      <w:jc w:val="center"/>
      <w:textAlignment w:val="center"/>
    </w:pPr>
    <w:rPr>
      <w:rFonts w:ascii="Arial" w:eastAsia="Times New Roman" w:hAnsi="Arial" w:cs="Arial"/>
      <w:b/>
      <w:bCs/>
      <w:i/>
      <w:iCs/>
      <w:szCs w:val="24"/>
      <w:lang w:val="es-ES"/>
    </w:rPr>
  </w:style>
  <w:style w:type="paragraph" w:customStyle="1" w:styleId="xl330">
    <w:name w:val="xl330"/>
    <w:basedOn w:val="Normal"/>
    <w:rsid w:val="00C31F56"/>
    <w:pPr>
      <w:pBdr>
        <w:top w:val="single" w:sz="8" w:space="0" w:color="auto"/>
        <w:left w:val="single" w:sz="8" w:space="0" w:color="auto"/>
        <w:bottom w:val="single" w:sz="4" w:space="0" w:color="auto"/>
        <w:right w:val="single" w:sz="4" w:space="0" w:color="auto"/>
      </w:pBdr>
      <w:suppressAutoHyphens w:val="0"/>
      <w:spacing w:after="100" w:afterAutospacing="1"/>
      <w:jc w:val="center"/>
      <w:textAlignment w:val="center"/>
    </w:pPr>
    <w:rPr>
      <w:rFonts w:ascii="Times New Roman" w:eastAsia="Times New Roman" w:hAnsi="Times New Roman" w:cs="Times New Roman"/>
      <w:szCs w:val="24"/>
      <w:lang w:val="es-ES"/>
    </w:rPr>
  </w:style>
  <w:style w:type="paragraph" w:customStyle="1" w:styleId="xl331">
    <w:name w:val="xl331"/>
    <w:basedOn w:val="Normal"/>
    <w:rsid w:val="00C31F56"/>
    <w:pPr>
      <w:pBdr>
        <w:top w:val="single" w:sz="8" w:space="0" w:color="auto"/>
        <w:left w:val="single" w:sz="4" w:space="0" w:color="auto"/>
        <w:bottom w:val="single" w:sz="4" w:space="0" w:color="auto"/>
        <w:right w:val="single" w:sz="4" w:space="0" w:color="auto"/>
      </w:pBdr>
      <w:suppressAutoHyphens w:val="0"/>
      <w:spacing w:after="100" w:afterAutospacing="1"/>
      <w:jc w:val="center"/>
      <w:textAlignment w:val="center"/>
    </w:pPr>
    <w:rPr>
      <w:rFonts w:ascii="Arial" w:eastAsia="Times New Roman" w:hAnsi="Arial" w:cs="Arial"/>
      <w:color w:val="0000FF"/>
      <w:szCs w:val="24"/>
      <w:lang w:val="es-ES"/>
    </w:rPr>
  </w:style>
  <w:style w:type="paragraph" w:customStyle="1" w:styleId="xl332">
    <w:name w:val="xl332"/>
    <w:basedOn w:val="Normal"/>
    <w:rsid w:val="00C31F56"/>
    <w:pPr>
      <w:pBdr>
        <w:top w:val="single" w:sz="8" w:space="0" w:color="auto"/>
        <w:left w:val="single" w:sz="4" w:space="0" w:color="auto"/>
        <w:bottom w:val="single" w:sz="4" w:space="0" w:color="auto"/>
        <w:right w:val="single" w:sz="4" w:space="0" w:color="auto"/>
      </w:pBdr>
      <w:suppressAutoHyphens w:val="0"/>
      <w:spacing w:after="100" w:afterAutospacing="1"/>
      <w:jc w:val="center"/>
      <w:textAlignment w:val="center"/>
    </w:pPr>
    <w:rPr>
      <w:rFonts w:ascii="Arial" w:eastAsia="Times New Roman" w:hAnsi="Arial" w:cs="Arial"/>
      <w:color w:val="0000FF"/>
      <w:szCs w:val="24"/>
      <w:lang w:val="es-ES"/>
    </w:rPr>
  </w:style>
  <w:style w:type="paragraph" w:customStyle="1" w:styleId="xl333">
    <w:name w:val="xl333"/>
    <w:basedOn w:val="Normal"/>
    <w:rsid w:val="00C31F56"/>
    <w:pPr>
      <w:pBdr>
        <w:top w:val="single" w:sz="8" w:space="0" w:color="auto"/>
        <w:left w:val="single" w:sz="4" w:space="0" w:color="auto"/>
        <w:bottom w:val="single" w:sz="4" w:space="0" w:color="auto"/>
        <w:right w:val="single" w:sz="4" w:space="0" w:color="auto"/>
      </w:pBdr>
      <w:suppressAutoHyphens w:val="0"/>
      <w:spacing w:after="100" w:afterAutospacing="1"/>
      <w:jc w:val="center"/>
      <w:textAlignment w:val="center"/>
    </w:pPr>
    <w:rPr>
      <w:rFonts w:ascii="Arial" w:eastAsia="Times New Roman" w:hAnsi="Arial" w:cs="Arial"/>
      <w:color w:val="FF0000"/>
      <w:szCs w:val="24"/>
      <w:lang w:val="es-ES"/>
    </w:rPr>
  </w:style>
  <w:style w:type="paragraph" w:customStyle="1" w:styleId="xl334">
    <w:name w:val="xl334"/>
    <w:basedOn w:val="Normal"/>
    <w:rsid w:val="00C31F56"/>
    <w:pPr>
      <w:pBdr>
        <w:top w:val="single" w:sz="8" w:space="0" w:color="auto"/>
        <w:left w:val="single" w:sz="4" w:space="0" w:color="auto"/>
        <w:bottom w:val="single" w:sz="4" w:space="0" w:color="auto"/>
        <w:right w:val="single" w:sz="4" w:space="0" w:color="auto"/>
      </w:pBdr>
      <w:suppressAutoHyphens w:val="0"/>
      <w:spacing w:after="100" w:afterAutospacing="1"/>
      <w:jc w:val="center"/>
      <w:textAlignment w:val="center"/>
    </w:pPr>
    <w:rPr>
      <w:rFonts w:ascii="Arial" w:eastAsia="Times New Roman" w:hAnsi="Arial" w:cs="Arial"/>
      <w:color w:val="0000FF"/>
      <w:szCs w:val="24"/>
      <w:lang w:val="es-ES"/>
    </w:rPr>
  </w:style>
  <w:style w:type="paragraph" w:customStyle="1" w:styleId="xl335">
    <w:name w:val="xl335"/>
    <w:basedOn w:val="Normal"/>
    <w:rsid w:val="00C31F56"/>
    <w:pPr>
      <w:pBdr>
        <w:top w:val="single" w:sz="8" w:space="0" w:color="auto"/>
        <w:left w:val="single" w:sz="4" w:space="0" w:color="auto"/>
        <w:bottom w:val="single" w:sz="4" w:space="0" w:color="auto"/>
        <w:right w:val="single" w:sz="8" w:space="0" w:color="auto"/>
      </w:pBdr>
      <w:suppressAutoHyphens w:val="0"/>
      <w:spacing w:after="100" w:afterAutospacing="1"/>
      <w:jc w:val="center"/>
      <w:textAlignment w:val="center"/>
    </w:pPr>
    <w:rPr>
      <w:rFonts w:ascii="Times New Roman" w:eastAsia="Times New Roman" w:hAnsi="Times New Roman" w:cs="Times New Roman"/>
      <w:szCs w:val="24"/>
      <w:lang w:val="es-ES"/>
    </w:rPr>
  </w:style>
  <w:style w:type="paragraph" w:customStyle="1" w:styleId="xl336">
    <w:name w:val="xl336"/>
    <w:basedOn w:val="Normal"/>
    <w:rsid w:val="00C31F56"/>
    <w:pPr>
      <w:suppressAutoHyphens w:val="0"/>
      <w:spacing w:after="100" w:afterAutospacing="1"/>
      <w:jc w:val="center"/>
      <w:textAlignment w:val="center"/>
    </w:pPr>
    <w:rPr>
      <w:rFonts w:ascii="Times New Roman" w:eastAsia="Times New Roman" w:hAnsi="Times New Roman" w:cs="Times New Roman"/>
      <w:szCs w:val="24"/>
      <w:lang w:val="es-ES"/>
    </w:rPr>
  </w:style>
  <w:style w:type="paragraph" w:customStyle="1" w:styleId="xl337">
    <w:name w:val="xl337"/>
    <w:basedOn w:val="Normal"/>
    <w:rsid w:val="00C31F56"/>
    <w:pPr>
      <w:suppressAutoHyphens w:val="0"/>
      <w:spacing w:after="100" w:afterAutospacing="1"/>
      <w:jc w:val="center"/>
      <w:textAlignment w:val="center"/>
    </w:pPr>
    <w:rPr>
      <w:rFonts w:ascii="Times New Roman" w:eastAsia="Times New Roman" w:hAnsi="Times New Roman" w:cs="Times New Roman"/>
      <w:szCs w:val="24"/>
      <w:lang w:val="es-ES"/>
    </w:rPr>
  </w:style>
  <w:style w:type="paragraph" w:customStyle="1" w:styleId="xl338">
    <w:name w:val="xl338"/>
    <w:basedOn w:val="Normal"/>
    <w:rsid w:val="00C31F56"/>
    <w:pPr>
      <w:pBdr>
        <w:top w:val="single" w:sz="8" w:space="0" w:color="auto"/>
        <w:left w:val="single" w:sz="4" w:space="0" w:color="auto"/>
        <w:right w:val="single" w:sz="4" w:space="0" w:color="auto"/>
      </w:pBdr>
      <w:suppressAutoHyphens w:val="0"/>
      <w:spacing w:after="100" w:afterAutospacing="1"/>
      <w:jc w:val="center"/>
      <w:textAlignment w:val="center"/>
    </w:pPr>
    <w:rPr>
      <w:rFonts w:ascii="Arial" w:eastAsia="Times New Roman" w:hAnsi="Arial" w:cs="Arial"/>
      <w:b/>
      <w:bCs/>
      <w:i/>
      <w:iCs/>
      <w:szCs w:val="24"/>
      <w:lang w:val="es-ES"/>
    </w:rPr>
  </w:style>
  <w:style w:type="paragraph" w:styleId="Tabladeilustraciones">
    <w:name w:val="table of figures"/>
    <w:basedOn w:val="Normal"/>
    <w:next w:val="Normal"/>
    <w:uiPriority w:val="99"/>
    <w:unhideWhenUsed/>
    <w:rsid w:val="004A790A"/>
    <w:pPr>
      <w:suppressAutoHyphens w:val="0"/>
      <w:spacing w:before="0" w:beforeAutospacing="0"/>
    </w:pPr>
    <w:rPr>
      <w:rFonts w:eastAsia="Times New Roman" w:cs="Times New Roman"/>
      <w:szCs w:val="24"/>
      <w:lang w:val="es-ES"/>
    </w:rPr>
  </w:style>
  <w:style w:type="character" w:customStyle="1" w:styleId="Mention">
    <w:name w:val="Mention"/>
    <w:basedOn w:val="Fuentedeprrafopredeter"/>
    <w:uiPriority w:val="99"/>
    <w:semiHidden/>
    <w:unhideWhenUsed/>
    <w:rsid w:val="003A4806"/>
    <w:rPr>
      <w:color w:val="2B579A"/>
      <w:shd w:val="clear" w:color="auto" w:fill="E6E6E6"/>
    </w:rPr>
  </w:style>
  <w:style w:type="paragraph" w:styleId="Textoindependiente2">
    <w:name w:val="Body Text 2"/>
    <w:basedOn w:val="Normal"/>
    <w:link w:val="Textoindependiente2Car"/>
    <w:rsid w:val="005549F8"/>
    <w:pPr>
      <w:suppressAutoHyphens w:val="0"/>
      <w:spacing w:before="0" w:beforeAutospacing="0" w:after="120" w:line="480" w:lineRule="auto"/>
      <w:jc w:val="left"/>
    </w:pPr>
    <w:rPr>
      <w:rFonts w:ascii="Times New Roman" w:eastAsia="Times New Roman" w:hAnsi="Times New Roman" w:cs="Times New Roman"/>
      <w:noProof/>
      <w:sz w:val="20"/>
      <w:szCs w:val="20"/>
    </w:rPr>
  </w:style>
  <w:style w:type="character" w:customStyle="1" w:styleId="Textoindependiente2Car">
    <w:name w:val="Texto independiente 2 Car"/>
    <w:basedOn w:val="Fuentedeprrafopredeter"/>
    <w:link w:val="Textoindependiente2"/>
    <w:rsid w:val="005549F8"/>
    <w:rPr>
      <w:rFonts w:ascii="Times New Roman" w:eastAsia="Times New Roman" w:hAnsi="Times New Roman" w:cs="Times New Roman"/>
      <w:noProof/>
      <w:sz w:val="20"/>
      <w:szCs w:val="20"/>
      <w:lang w:val="es-CO"/>
    </w:rPr>
  </w:style>
  <w:style w:type="paragraph" w:customStyle="1" w:styleId="Textoindependiente21">
    <w:name w:val="Texto independiente 21"/>
    <w:basedOn w:val="Normal"/>
    <w:rsid w:val="005549F8"/>
    <w:pPr>
      <w:suppressAutoHyphens w:val="0"/>
      <w:overflowPunct w:val="0"/>
      <w:autoSpaceDE w:val="0"/>
      <w:autoSpaceDN w:val="0"/>
      <w:adjustRightInd w:val="0"/>
      <w:spacing w:before="0" w:beforeAutospacing="0"/>
      <w:jc w:val="left"/>
      <w:textAlignment w:val="baseline"/>
    </w:pPr>
    <w:rPr>
      <w:rFonts w:ascii="Arial" w:eastAsia="Times New Roman" w:hAnsi="Arial" w:cs="Times New Roman"/>
      <w:szCs w:val="20"/>
      <w:lang w:val="es-ES_tradnl"/>
    </w:rPr>
  </w:style>
  <w:style w:type="paragraph" w:styleId="Textoindependiente">
    <w:name w:val="Body Text"/>
    <w:basedOn w:val="Normal"/>
    <w:link w:val="TextoindependienteCar"/>
    <w:uiPriority w:val="99"/>
    <w:semiHidden/>
    <w:unhideWhenUsed/>
    <w:rsid w:val="005549F8"/>
    <w:pPr>
      <w:spacing w:after="120"/>
    </w:pPr>
  </w:style>
  <w:style w:type="character" w:customStyle="1" w:styleId="TextoindependienteCar">
    <w:name w:val="Texto independiente Car"/>
    <w:basedOn w:val="Fuentedeprrafopredeter"/>
    <w:link w:val="Textoindependiente"/>
    <w:uiPriority w:val="99"/>
    <w:semiHidden/>
    <w:rsid w:val="005549F8"/>
    <w:rPr>
      <w:rFonts w:ascii="Arial Narrow" w:hAnsi="Arial Narrow"/>
      <w:sz w:val="24"/>
      <w:lang w:val="es-CO"/>
    </w:rPr>
  </w:style>
  <w:style w:type="character" w:customStyle="1" w:styleId="PrrafodelistaCar">
    <w:name w:val="Párrafo de lista Car"/>
    <w:basedOn w:val="Fuentedeprrafopredeter"/>
    <w:link w:val="Prrafodelista"/>
    <w:uiPriority w:val="34"/>
    <w:locked/>
    <w:rsid w:val="003B380C"/>
    <w:rPr>
      <w:rFonts w:ascii="Arial Narrow" w:hAnsi="Arial Narrow"/>
      <w:sz w:val="24"/>
      <w:lang w:val="es-CO"/>
    </w:rPr>
  </w:style>
  <w:style w:type="paragraph" w:styleId="Textoindependiente3">
    <w:name w:val="Body Text 3"/>
    <w:basedOn w:val="Normal"/>
    <w:link w:val="Textoindependiente3Car"/>
    <w:uiPriority w:val="99"/>
    <w:semiHidden/>
    <w:unhideWhenUsed/>
    <w:rsid w:val="005E4D95"/>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5E4D95"/>
    <w:rPr>
      <w:rFonts w:ascii="Arial Narrow" w:hAnsi="Arial Narrow"/>
      <w:sz w:val="16"/>
      <w:szCs w:val="16"/>
      <w:lang w:val="es-CO"/>
    </w:rPr>
  </w:style>
  <w:style w:type="paragraph" w:customStyle="1" w:styleId="Estndar">
    <w:name w:val="Estándar"/>
    <w:basedOn w:val="Normal"/>
    <w:rsid w:val="005E4D95"/>
    <w:pPr>
      <w:suppressAutoHyphens w:val="0"/>
      <w:spacing w:before="0" w:beforeAutospacing="0"/>
      <w:jc w:val="left"/>
    </w:pPr>
    <w:rPr>
      <w:rFonts w:ascii="MS Sans Serif" w:eastAsia="Times New Roman" w:hAnsi="MS Sans Serif"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7312">
      <w:bodyDiv w:val="1"/>
      <w:marLeft w:val="0"/>
      <w:marRight w:val="0"/>
      <w:marTop w:val="0"/>
      <w:marBottom w:val="0"/>
      <w:divBdr>
        <w:top w:val="none" w:sz="0" w:space="0" w:color="auto"/>
        <w:left w:val="none" w:sz="0" w:space="0" w:color="auto"/>
        <w:bottom w:val="none" w:sz="0" w:space="0" w:color="auto"/>
        <w:right w:val="none" w:sz="0" w:space="0" w:color="auto"/>
      </w:divBdr>
    </w:div>
    <w:div w:id="4094396">
      <w:bodyDiv w:val="1"/>
      <w:marLeft w:val="0"/>
      <w:marRight w:val="0"/>
      <w:marTop w:val="0"/>
      <w:marBottom w:val="0"/>
      <w:divBdr>
        <w:top w:val="none" w:sz="0" w:space="0" w:color="auto"/>
        <w:left w:val="none" w:sz="0" w:space="0" w:color="auto"/>
        <w:bottom w:val="none" w:sz="0" w:space="0" w:color="auto"/>
        <w:right w:val="none" w:sz="0" w:space="0" w:color="auto"/>
      </w:divBdr>
    </w:div>
    <w:div w:id="7567238">
      <w:bodyDiv w:val="1"/>
      <w:marLeft w:val="0"/>
      <w:marRight w:val="0"/>
      <w:marTop w:val="0"/>
      <w:marBottom w:val="0"/>
      <w:divBdr>
        <w:top w:val="none" w:sz="0" w:space="0" w:color="auto"/>
        <w:left w:val="none" w:sz="0" w:space="0" w:color="auto"/>
        <w:bottom w:val="none" w:sz="0" w:space="0" w:color="auto"/>
        <w:right w:val="none" w:sz="0" w:space="0" w:color="auto"/>
      </w:divBdr>
    </w:div>
    <w:div w:id="8073221">
      <w:bodyDiv w:val="1"/>
      <w:marLeft w:val="0"/>
      <w:marRight w:val="0"/>
      <w:marTop w:val="0"/>
      <w:marBottom w:val="0"/>
      <w:divBdr>
        <w:top w:val="none" w:sz="0" w:space="0" w:color="auto"/>
        <w:left w:val="none" w:sz="0" w:space="0" w:color="auto"/>
        <w:bottom w:val="none" w:sz="0" w:space="0" w:color="auto"/>
        <w:right w:val="none" w:sz="0" w:space="0" w:color="auto"/>
      </w:divBdr>
    </w:div>
    <w:div w:id="53358176">
      <w:bodyDiv w:val="1"/>
      <w:marLeft w:val="0"/>
      <w:marRight w:val="0"/>
      <w:marTop w:val="0"/>
      <w:marBottom w:val="0"/>
      <w:divBdr>
        <w:top w:val="none" w:sz="0" w:space="0" w:color="auto"/>
        <w:left w:val="none" w:sz="0" w:space="0" w:color="auto"/>
        <w:bottom w:val="none" w:sz="0" w:space="0" w:color="auto"/>
        <w:right w:val="none" w:sz="0" w:space="0" w:color="auto"/>
      </w:divBdr>
    </w:div>
    <w:div w:id="61368920">
      <w:bodyDiv w:val="1"/>
      <w:marLeft w:val="0"/>
      <w:marRight w:val="0"/>
      <w:marTop w:val="0"/>
      <w:marBottom w:val="0"/>
      <w:divBdr>
        <w:top w:val="none" w:sz="0" w:space="0" w:color="auto"/>
        <w:left w:val="none" w:sz="0" w:space="0" w:color="auto"/>
        <w:bottom w:val="none" w:sz="0" w:space="0" w:color="auto"/>
        <w:right w:val="none" w:sz="0" w:space="0" w:color="auto"/>
      </w:divBdr>
    </w:div>
    <w:div w:id="73627163">
      <w:bodyDiv w:val="1"/>
      <w:marLeft w:val="0"/>
      <w:marRight w:val="0"/>
      <w:marTop w:val="0"/>
      <w:marBottom w:val="0"/>
      <w:divBdr>
        <w:top w:val="none" w:sz="0" w:space="0" w:color="auto"/>
        <w:left w:val="none" w:sz="0" w:space="0" w:color="auto"/>
        <w:bottom w:val="none" w:sz="0" w:space="0" w:color="auto"/>
        <w:right w:val="none" w:sz="0" w:space="0" w:color="auto"/>
      </w:divBdr>
    </w:div>
    <w:div w:id="76677914">
      <w:bodyDiv w:val="1"/>
      <w:marLeft w:val="0"/>
      <w:marRight w:val="0"/>
      <w:marTop w:val="0"/>
      <w:marBottom w:val="0"/>
      <w:divBdr>
        <w:top w:val="none" w:sz="0" w:space="0" w:color="auto"/>
        <w:left w:val="none" w:sz="0" w:space="0" w:color="auto"/>
        <w:bottom w:val="none" w:sz="0" w:space="0" w:color="auto"/>
        <w:right w:val="none" w:sz="0" w:space="0" w:color="auto"/>
      </w:divBdr>
    </w:div>
    <w:div w:id="87193273">
      <w:bodyDiv w:val="1"/>
      <w:marLeft w:val="0"/>
      <w:marRight w:val="0"/>
      <w:marTop w:val="0"/>
      <w:marBottom w:val="0"/>
      <w:divBdr>
        <w:top w:val="none" w:sz="0" w:space="0" w:color="auto"/>
        <w:left w:val="none" w:sz="0" w:space="0" w:color="auto"/>
        <w:bottom w:val="none" w:sz="0" w:space="0" w:color="auto"/>
        <w:right w:val="none" w:sz="0" w:space="0" w:color="auto"/>
      </w:divBdr>
    </w:div>
    <w:div w:id="87389094">
      <w:bodyDiv w:val="1"/>
      <w:marLeft w:val="0"/>
      <w:marRight w:val="0"/>
      <w:marTop w:val="0"/>
      <w:marBottom w:val="0"/>
      <w:divBdr>
        <w:top w:val="none" w:sz="0" w:space="0" w:color="auto"/>
        <w:left w:val="none" w:sz="0" w:space="0" w:color="auto"/>
        <w:bottom w:val="none" w:sz="0" w:space="0" w:color="auto"/>
        <w:right w:val="none" w:sz="0" w:space="0" w:color="auto"/>
      </w:divBdr>
    </w:div>
    <w:div w:id="94250722">
      <w:bodyDiv w:val="1"/>
      <w:marLeft w:val="0"/>
      <w:marRight w:val="0"/>
      <w:marTop w:val="0"/>
      <w:marBottom w:val="0"/>
      <w:divBdr>
        <w:top w:val="none" w:sz="0" w:space="0" w:color="auto"/>
        <w:left w:val="none" w:sz="0" w:space="0" w:color="auto"/>
        <w:bottom w:val="none" w:sz="0" w:space="0" w:color="auto"/>
        <w:right w:val="none" w:sz="0" w:space="0" w:color="auto"/>
      </w:divBdr>
    </w:div>
    <w:div w:id="94986282">
      <w:bodyDiv w:val="1"/>
      <w:marLeft w:val="0"/>
      <w:marRight w:val="0"/>
      <w:marTop w:val="0"/>
      <w:marBottom w:val="0"/>
      <w:divBdr>
        <w:top w:val="none" w:sz="0" w:space="0" w:color="auto"/>
        <w:left w:val="none" w:sz="0" w:space="0" w:color="auto"/>
        <w:bottom w:val="none" w:sz="0" w:space="0" w:color="auto"/>
        <w:right w:val="none" w:sz="0" w:space="0" w:color="auto"/>
      </w:divBdr>
    </w:div>
    <w:div w:id="96802908">
      <w:bodyDiv w:val="1"/>
      <w:marLeft w:val="0"/>
      <w:marRight w:val="0"/>
      <w:marTop w:val="0"/>
      <w:marBottom w:val="0"/>
      <w:divBdr>
        <w:top w:val="none" w:sz="0" w:space="0" w:color="auto"/>
        <w:left w:val="none" w:sz="0" w:space="0" w:color="auto"/>
        <w:bottom w:val="none" w:sz="0" w:space="0" w:color="auto"/>
        <w:right w:val="none" w:sz="0" w:space="0" w:color="auto"/>
      </w:divBdr>
    </w:div>
    <w:div w:id="100343835">
      <w:bodyDiv w:val="1"/>
      <w:marLeft w:val="0"/>
      <w:marRight w:val="0"/>
      <w:marTop w:val="0"/>
      <w:marBottom w:val="0"/>
      <w:divBdr>
        <w:top w:val="none" w:sz="0" w:space="0" w:color="auto"/>
        <w:left w:val="none" w:sz="0" w:space="0" w:color="auto"/>
        <w:bottom w:val="none" w:sz="0" w:space="0" w:color="auto"/>
        <w:right w:val="none" w:sz="0" w:space="0" w:color="auto"/>
      </w:divBdr>
    </w:div>
    <w:div w:id="114449190">
      <w:bodyDiv w:val="1"/>
      <w:marLeft w:val="0"/>
      <w:marRight w:val="0"/>
      <w:marTop w:val="0"/>
      <w:marBottom w:val="0"/>
      <w:divBdr>
        <w:top w:val="none" w:sz="0" w:space="0" w:color="auto"/>
        <w:left w:val="none" w:sz="0" w:space="0" w:color="auto"/>
        <w:bottom w:val="none" w:sz="0" w:space="0" w:color="auto"/>
        <w:right w:val="none" w:sz="0" w:space="0" w:color="auto"/>
      </w:divBdr>
    </w:div>
    <w:div w:id="129596907">
      <w:bodyDiv w:val="1"/>
      <w:marLeft w:val="0"/>
      <w:marRight w:val="0"/>
      <w:marTop w:val="0"/>
      <w:marBottom w:val="0"/>
      <w:divBdr>
        <w:top w:val="none" w:sz="0" w:space="0" w:color="auto"/>
        <w:left w:val="none" w:sz="0" w:space="0" w:color="auto"/>
        <w:bottom w:val="none" w:sz="0" w:space="0" w:color="auto"/>
        <w:right w:val="none" w:sz="0" w:space="0" w:color="auto"/>
      </w:divBdr>
    </w:div>
    <w:div w:id="140538953">
      <w:bodyDiv w:val="1"/>
      <w:marLeft w:val="0"/>
      <w:marRight w:val="0"/>
      <w:marTop w:val="0"/>
      <w:marBottom w:val="0"/>
      <w:divBdr>
        <w:top w:val="none" w:sz="0" w:space="0" w:color="auto"/>
        <w:left w:val="none" w:sz="0" w:space="0" w:color="auto"/>
        <w:bottom w:val="none" w:sz="0" w:space="0" w:color="auto"/>
        <w:right w:val="none" w:sz="0" w:space="0" w:color="auto"/>
      </w:divBdr>
    </w:div>
    <w:div w:id="140931177">
      <w:bodyDiv w:val="1"/>
      <w:marLeft w:val="0"/>
      <w:marRight w:val="0"/>
      <w:marTop w:val="0"/>
      <w:marBottom w:val="0"/>
      <w:divBdr>
        <w:top w:val="none" w:sz="0" w:space="0" w:color="auto"/>
        <w:left w:val="none" w:sz="0" w:space="0" w:color="auto"/>
        <w:bottom w:val="none" w:sz="0" w:space="0" w:color="auto"/>
        <w:right w:val="none" w:sz="0" w:space="0" w:color="auto"/>
      </w:divBdr>
    </w:div>
    <w:div w:id="147669389">
      <w:bodyDiv w:val="1"/>
      <w:marLeft w:val="0"/>
      <w:marRight w:val="0"/>
      <w:marTop w:val="0"/>
      <w:marBottom w:val="0"/>
      <w:divBdr>
        <w:top w:val="none" w:sz="0" w:space="0" w:color="auto"/>
        <w:left w:val="none" w:sz="0" w:space="0" w:color="auto"/>
        <w:bottom w:val="none" w:sz="0" w:space="0" w:color="auto"/>
        <w:right w:val="none" w:sz="0" w:space="0" w:color="auto"/>
      </w:divBdr>
    </w:div>
    <w:div w:id="151024754">
      <w:bodyDiv w:val="1"/>
      <w:marLeft w:val="0"/>
      <w:marRight w:val="0"/>
      <w:marTop w:val="0"/>
      <w:marBottom w:val="0"/>
      <w:divBdr>
        <w:top w:val="none" w:sz="0" w:space="0" w:color="auto"/>
        <w:left w:val="none" w:sz="0" w:space="0" w:color="auto"/>
        <w:bottom w:val="none" w:sz="0" w:space="0" w:color="auto"/>
        <w:right w:val="none" w:sz="0" w:space="0" w:color="auto"/>
      </w:divBdr>
    </w:div>
    <w:div w:id="157960277">
      <w:bodyDiv w:val="1"/>
      <w:marLeft w:val="0"/>
      <w:marRight w:val="0"/>
      <w:marTop w:val="0"/>
      <w:marBottom w:val="0"/>
      <w:divBdr>
        <w:top w:val="none" w:sz="0" w:space="0" w:color="auto"/>
        <w:left w:val="none" w:sz="0" w:space="0" w:color="auto"/>
        <w:bottom w:val="none" w:sz="0" w:space="0" w:color="auto"/>
        <w:right w:val="none" w:sz="0" w:space="0" w:color="auto"/>
      </w:divBdr>
    </w:div>
    <w:div w:id="180946299">
      <w:bodyDiv w:val="1"/>
      <w:marLeft w:val="0"/>
      <w:marRight w:val="0"/>
      <w:marTop w:val="0"/>
      <w:marBottom w:val="0"/>
      <w:divBdr>
        <w:top w:val="none" w:sz="0" w:space="0" w:color="auto"/>
        <w:left w:val="none" w:sz="0" w:space="0" w:color="auto"/>
        <w:bottom w:val="none" w:sz="0" w:space="0" w:color="auto"/>
        <w:right w:val="none" w:sz="0" w:space="0" w:color="auto"/>
      </w:divBdr>
    </w:div>
    <w:div w:id="181673645">
      <w:bodyDiv w:val="1"/>
      <w:marLeft w:val="0"/>
      <w:marRight w:val="0"/>
      <w:marTop w:val="0"/>
      <w:marBottom w:val="0"/>
      <w:divBdr>
        <w:top w:val="none" w:sz="0" w:space="0" w:color="auto"/>
        <w:left w:val="none" w:sz="0" w:space="0" w:color="auto"/>
        <w:bottom w:val="none" w:sz="0" w:space="0" w:color="auto"/>
        <w:right w:val="none" w:sz="0" w:space="0" w:color="auto"/>
      </w:divBdr>
    </w:div>
    <w:div w:id="188228088">
      <w:bodyDiv w:val="1"/>
      <w:marLeft w:val="0"/>
      <w:marRight w:val="0"/>
      <w:marTop w:val="0"/>
      <w:marBottom w:val="0"/>
      <w:divBdr>
        <w:top w:val="none" w:sz="0" w:space="0" w:color="auto"/>
        <w:left w:val="none" w:sz="0" w:space="0" w:color="auto"/>
        <w:bottom w:val="none" w:sz="0" w:space="0" w:color="auto"/>
        <w:right w:val="none" w:sz="0" w:space="0" w:color="auto"/>
      </w:divBdr>
    </w:div>
    <w:div w:id="191459688">
      <w:bodyDiv w:val="1"/>
      <w:marLeft w:val="0"/>
      <w:marRight w:val="0"/>
      <w:marTop w:val="0"/>
      <w:marBottom w:val="0"/>
      <w:divBdr>
        <w:top w:val="none" w:sz="0" w:space="0" w:color="auto"/>
        <w:left w:val="none" w:sz="0" w:space="0" w:color="auto"/>
        <w:bottom w:val="none" w:sz="0" w:space="0" w:color="auto"/>
        <w:right w:val="none" w:sz="0" w:space="0" w:color="auto"/>
      </w:divBdr>
    </w:div>
    <w:div w:id="192154529">
      <w:bodyDiv w:val="1"/>
      <w:marLeft w:val="0"/>
      <w:marRight w:val="0"/>
      <w:marTop w:val="0"/>
      <w:marBottom w:val="0"/>
      <w:divBdr>
        <w:top w:val="none" w:sz="0" w:space="0" w:color="auto"/>
        <w:left w:val="none" w:sz="0" w:space="0" w:color="auto"/>
        <w:bottom w:val="none" w:sz="0" w:space="0" w:color="auto"/>
        <w:right w:val="none" w:sz="0" w:space="0" w:color="auto"/>
      </w:divBdr>
    </w:div>
    <w:div w:id="206651009">
      <w:bodyDiv w:val="1"/>
      <w:marLeft w:val="0"/>
      <w:marRight w:val="0"/>
      <w:marTop w:val="0"/>
      <w:marBottom w:val="0"/>
      <w:divBdr>
        <w:top w:val="none" w:sz="0" w:space="0" w:color="auto"/>
        <w:left w:val="none" w:sz="0" w:space="0" w:color="auto"/>
        <w:bottom w:val="none" w:sz="0" w:space="0" w:color="auto"/>
        <w:right w:val="none" w:sz="0" w:space="0" w:color="auto"/>
      </w:divBdr>
    </w:div>
    <w:div w:id="207768820">
      <w:bodyDiv w:val="1"/>
      <w:marLeft w:val="0"/>
      <w:marRight w:val="0"/>
      <w:marTop w:val="0"/>
      <w:marBottom w:val="0"/>
      <w:divBdr>
        <w:top w:val="none" w:sz="0" w:space="0" w:color="auto"/>
        <w:left w:val="none" w:sz="0" w:space="0" w:color="auto"/>
        <w:bottom w:val="none" w:sz="0" w:space="0" w:color="auto"/>
        <w:right w:val="none" w:sz="0" w:space="0" w:color="auto"/>
      </w:divBdr>
    </w:div>
    <w:div w:id="215118852">
      <w:bodyDiv w:val="1"/>
      <w:marLeft w:val="0"/>
      <w:marRight w:val="0"/>
      <w:marTop w:val="0"/>
      <w:marBottom w:val="0"/>
      <w:divBdr>
        <w:top w:val="none" w:sz="0" w:space="0" w:color="auto"/>
        <w:left w:val="none" w:sz="0" w:space="0" w:color="auto"/>
        <w:bottom w:val="none" w:sz="0" w:space="0" w:color="auto"/>
        <w:right w:val="none" w:sz="0" w:space="0" w:color="auto"/>
      </w:divBdr>
    </w:div>
    <w:div w:id="228923869">
      <w:bodyDiv w:val="1"/>
      <w:marLeft w:val="0"/>
      <w:marRight w:val="0"/>
      <w:marTop w:val="0"/>
      <w:marBottom w:val="0"/>
      <w:divBdr>
        <w:top w:val="none" w:sz="0" w:space="0" w:color="auto"/>
        <w:left w:val="none" w:sz="0" w:space="0" w:color="auto"/>
        <w:bottom w:val="none" w:sz="0" w:space="0" w:color="auto"/>
        <w:right w:val="none" w:sz="0" w:space="0" w:color="auto"/>
      </w:divBdr>
    </w:div>
    <w:div w:id="238440985">
      <w:bodyDiv w:val="1"/>
      <w:marLeft w:val="0"/>
      <w:marRight w:val="0"/>
      <w:marTop w:val="0"/>
      <w:marBottom w:val="0"/>
      <w:divBdr>
        <w:top w:val="none" w:sz="0" w:space="0" w:color="auto"/>
        <w:left w:val="none" w:sz="0" w:space="0" w:color="auto"/>
        <w:bottom w:val="none" w:sz="0" w:space="0" w:color="auto"/>
        <w:right w:val="none" w:sz="0" w:space="0" w:color="auto"/>
      </w:divBdr>
    </w:div>
    <w:div w:id="239364726">
      <w:bodyDiv w:val="1"/>
      <w:marLeft w:val="0"/>
      <w:marRight w:val="0"/>
      <w:marTop w:val="0"/>
      <w:marBottom w:val="0"/>
      <w:divBdr>
        <w:top w:val="none" w:sz="0" w:space="0" w:color="auto"/>
        <w:left w:val="none" w:sz="0" w:space="0" w:color="auto"/>
        <w:bottom w:val="none" w:sz="0" w:space="0" w:color="auto"/>
        <w:right w:val="none" w:sz="0" w:space="0" w:color="auto"/>
      </w:divBdr>
    </w:div>
    <w:div w:id="245923620">
      <w:bodyDiv w:val="1"/>
      <w:marLeft w:val="0"/>
      <w:marRight w:val="0"/>
      <w:marTop w:val="0"/>
      <w:marBottom w:val="0"/>
      <w:divBdr>
        <w:top w:val="none" w:sz="0" w:space="0" w:color="auto"/>
        <w:left w:val="none" w:sz="0" w:space="0" w:color="auto"/>
        <w:bottom w:val="none" w:sz="0" w:space="0" w:color="auto"/>
        <w:right w:val="none" w:sz="0" w:space="0" w:color="auto"/>
      </w:divBdr>
    </w:div>
    <w:div w:id="254751200">
      <w:bodyDiv w:val="1"/>
      <w:marLeft w:val="0"/>
      <w:marRight w:val="0"/>
      <w:marTop w:val="0"/>
      <w:marBottom w:val="0"/>
      <w:divBdr>
        <w:top w:val="none" w:sz="0" w:space="0" w:color="auto"/>
        <w:left w:val="none" w:sz="0" w:space="0" w:color="auto"/>
        <w:bottom w:val="none" w:sz="0" w:space="0" w:color="auto"/>
        <w:right w:val="none" w:sz="0" w:space="0" w:color="auto"/>
      </w:divBdr>
    </w:div>
    <w:div w:id="270629238">
      <w:bodyDiv w:val="1"/>
      <w:marLeft w:val="0"/>
      <w:marRight w:val="0"/>
      <w:marTop w:val="0"/>
      <w:marBottom w:val="0"/>
      <w:divBdr>
        <w:top w:val="none" w:sz="0" w:space="0" w:color="auto"/>
        <w:left w:val="none" w:sz="0" w:space="0" w:color="auto"/>
        <w:bottom w:val="none" w:sz="0" w:space="0" w:color="auto"/>
        <w:right w:val="none" w:sz="0" w:space="0" w:color="auto"/>
      </w:divBdr>
    </w:div>
    <w:div w:id="271059416">
      <w:bodyDiv w:val="1"/>
      <w:marLeft w:val="0"/>
      <w:marRight w:val="0"/>
      <w:marTop w:val="0"/>
      <w:marBottom w:val="0"/>
      <w:divBdr>
        <w:top w:val="none" w:sz="0" w:space="0" w:color="auto"/>
        <w:left w:val="none" w:sz="0" w:space="0" w:color="auto"/>
        <w:bottom w:val="none" w:sz="0" w:space="0" w:color="auto"/>
        <w:right w:val="none" w:sz="0" w:space="0" w:color="auto"/>
      </w:divBdr>
    </w:div>
    <w:div w:id="293291018">
      <w:bodyDiv w:val="1"/>
      <w:marLeft w:val="0"/>
      <w:marRight w:val="0"/>
      <w:marTop w:val="0"/>
      <w:marBottom w:val="0"/>
      <w:divBdr>
        <w:top w:val="none" w:sz="0" w:space="0" w:color="auto"/>
        <w:left w:val="none" w:sz="0" w:space="0" w:color="auto"/>
        <w:bottom w:val="none" w:sz="0" w:space="0" w:color="auto"/>
        <w:right w:val="none" w:sz="0" w:space="0" w:color="auto"/>
      </w:divBdr>
    </w:div>
    <w:div w:id="295987378">
      <w:bodyDiv w:val="1"/>
      <w:marLeft w:val="0"/>
      <w:marRight w:val="0"/>
      <w:marTop w:val="0"/>
      <w:marBottom w:val="0"/>
      <w:divBdr>
        <w:top w:val="none" w:sz="0" w:space="0" w:color="auto"/>
        <w:left w:val="none" w:sz="0" w:space="0" w:color="auto"/>
        <w:bottom w:val="none" w:sz="0" w:space="0" w:color="auto"/>
        <w:right w:val="none" w:sz="0" w:space="0" w:color="auto"/>
      </w:divBdr>
    </w:div>
    <w:div w:id="310139200">
      <w:bodyDiv w:val="1"/>
      <w:marLeft w:val="0"/>
      <w:marRight w:val="0"/>
      <w:marTop w:val="0"/>
      <w:marBottom w:val="0"/>
      <w:divBdr>
        <w:top w:val="none" w:sz="0" w:space="0" w:color="auto"/>
        <w:left w:val="none" w:sz="0" w:space="0" w:color="auto"/>
        <w:bottom w:val="none" w:sz="0" w:space="0" w:color="auto"/>
        <w:right w:val="none" w:sz="0" w:space="0" w:color="auto"/>
      </w:divBdr>
    </w:div>
    <w:div w:id="310915047">
      <w:bodyDiv w:val="1"/>
      <w:marLeft w:val="0"/>
      <w:marRight w:val="0"/>
      <w:marTop w:val="0"/>
      <w:marBottom w:val="0"/>
      <w:divBdr>
        <w:top w:val="none" w:sz="0" w:space="0" w:color="auto"/>
        <w:left w:val="none" w:sz="0" w:space="0" w:color="auto"/>
        <w:bottom w:val="none" w:sz="0" w:space="0" w:color="auto"/>
        <w:right w:val="none" w:sz="0" w:space="0" w:color="auto"/>
      </w:divBdr>
    </w:div>
    <w:div w:id="320233957">
      <w:bodyDiv w:val="1"/>
      <w:marLeft w:val="0"/>
      <w:marRight w:val="0"/>
      <w:marTop w:val="0"/>
      <w:marBottom w:val="0"/>
      <w:divBdr>
        <w:top w:val="none" w:sz="0" w:space="0" w:color="auto"/>
        <w:left w:val="none" w:sz="0" w:space="0" w:color="auto"/>
        <w:bottom w:val="none" w:sz="0" w:space="0" w:color="auto"/>
        <w:right w:val="none" w:sz="0" w:space="0" w:color="auto"/>
      </w:divBdr>
    </w:div>
    <w:div w:id="321936327">
      <w:bodyDiv w:val="1"/>
      <w:marLeft w:val="0"/>
      <w:marRight w:val="0"/>
      <w:marTop w:val="0"/>
      <w:marBottom w:val="0"/>
      <w:divBdr>
        <w:top w:val="none" w:sz="0" w:space="0" w:color="auto"/>
        <w:left w:val="none" w:sz="0" w:space="0" w:color="auto"/>
        <w:bottom w:val="none" w:sz="0" w:space="0" w:color="auto"/>
        <w:right w:val="none" w:sz="0" w:space="0" w:color="auto"/>
      </w:divBdr>
    </w:div>
    <w:div w:id="324431188">
      <w:bodyDiv w:val="1"/>
      <w:marLeft w:val="0"/>
      <w:marRight w:val="0"/>
      <w:marTop w:val="0"/>
      <w:marBottom w:val="0"/>
      <w:divBdr>
        <w:top w:val="none" w:sz="0" w:space="0" w:color="auto"/>
        <w:left w:val="none" w:sz="0" w:space="0" w:color="auto"/>
        <w:bottom w:val="none" w:sz="0" w:space="0" w:color="auto"/>
        <w:right w:val="none" w:sz="0" w:space="0" w:color="auto"/>
      </w:divBdr>
    </w:div>
    <w:div w:id="338316573">
      <w:bodyDiv w:val="1"/>
      <w:marLeft w:val="0"/>
      <w:marRight w:val="0"/>
      <w:marTop w:val="0"/>
      <w:marBottom w:val="0"/>
      <w:divBdr>
        <w:top w:val="none" w:sz="0" w:space="0" w:color="auto"/>
        <w:left w:val="none" w:sz="0" w:space="0" w:color="auto"/>
        <w:bottom w:val="none" w:sz="0" w:space="0" w:color="auto"/>
        <w:right w:val="none" w:sz="0" w:space="0" w:color="auto"/>
      </w:divBdr>
    </w:div>
    <w:div w:id="341668182">
      <w:bodyDiv w:val="1"/>
      <w:marLeft w:val="0"/>
      <w:marRight w:val="0"/>
      <w:marTop w:val="0"/>
      <w:marBottom w:val="0"/>
      <w:divBdr>
        <w:top w:val="none" w:sz="0" w:space="0" w:color="auto"/>
        <w:left w:val="none" w:sz="0" w:space="0" w:color="auto"/>
        <w:bottom w:val="none" w:sz="0" w:space="0" w:color="auto"/>
        <w:right w:val="none" w:sz="0" w:space="0" w:color="auto"/>
      </w:divBdr>
    </w:div>
    <w:div w:id="357583017">
      <w:bodyDiv w:val="1"/>
      <w:marLeft w:val="0"/>
      <w:marRight w:val="0"/>
      <w:marTop w:val="0"/>
      <w:marBottom w:val="0"/>
      <w:divBdr>
        <w:top w:val="none" w:sz="0" w:space="0" w:color="auto"/>
        <w:left w:val="none" w:sz="0" w:space="0" w:color="auto"/>
        <w:bottom w:val="none" w:sz="0" w:space="0" w:color="auto"/>
        <w:right w:val="none" w:sz="0" w:space="0" w:color="auto"/>
      </w:divBdr>
    </w:div>
    <w:div w:id="373701345">
      <w:bodyDiv w:val="1"/>
      <w:marLeft w:val="0"/>
      <w:marRight w:val="0"/>
      <w:marTop w:val="0"/>
      <w:marBottom w:val="0"/>
      <w:divBdr>
        <w:top w:val="none" w:sz="0" w:space="0" w:color="auto"/>
        <w:left w:val="none" w:sz="0" w:space="0" w:color="auto"/>
        <w:bottom w:val="none" w:sz="0" w:space="0" w:color="auto"/>
        <w:right w:val="none" w:sz="0" w:space="0" w:color="auto"/>
      </w:divBdr>
    </w:div>
    <w:div w:id="382874761">
      <w:bodyDiv w:val="1"/>
      <w:marLeft w:val="0"/>
      <w:marRight w:val="0"/>
      <w:marTop w:val="0"/>
      <w:marBottom w:val="0"/>
      <w:divBdr>
        <w:top w:val="none" w:sz="0" w:space="0" w:color="auto"/>
        <w:left w:val="none" w:sz="0" w:space="0" w:color="auto"/>
        <w:bottom w:val="none" w:sz="0" w:space="0" w:color="auto"/>
        <w:right w:val="none" w:sz="0" w:space="0" w:color="auto"/>
      </w:divBdr>
    </w:div>
    <w:div w:id="389622246">
      <w:bodyDiv w:val="1"/>
      <w:marLeft w:val="0"/>
      <w:marRight w:val="0"/>
      <w:marTop w:val="0"/>
      <w:marBottom w:val="0"/>
      <w:divBdr>
        <w:top w:val="none" w:sz="0" w:space="0" w:color="auto"/>
        <w:left w:val="none" w:sz="0" w:space="0" w:color="auto"/>
        <w:bottom w:val="none" w:sz="0" w:space="0" w:color="auto"/>
        <w:right w:val="none" w:sz="0" w:space="0" w:color="auto"/>
      </w:divBdr>
    </w:div>
    <w:div w:id="392120807">
      <w:bodyDiv w:val="1"/>
      <w:marLeft w:val="0"/>
      <w:marRight w:val="0"/>
      <w:marTop w:val="0"/>
      <w:marBottom w:val="0"/>
      <w:divBdr>
        <w:top w:val="none" w:sz="0" w:space="0" w:color="auto"/>
        <w:left w:val="none" w:sz="0" w:space="0" w:color="auto"/>
        <w:bottom w:val="none" w:sz="0" w:space="0" w:color="auto"/>
        <w:right w:val="none" w:sz="0" w:space="0" w:color="auto"/>
      </w:divBdr>
    </w:div>
    <w:div w:id="427966685">
      <w:bodyDiv w:val="1"/>
      <w:marLeft w:val="0"/>
      <w:marRight w:val="0"/>
      <w:marTop w:val="0"/>
      <w:marBottom w:val="0"/>
      <w:divBdr>
        <w:top w:val="none" w:sz="0" w:space="0" w:color="auto"/>
        <w:left w:val="none" w:sz="0" w:space="0" w:color="auto"/>
        <w:bottom w:val="none" w:sz="0" w:space="0" w:color="auto"/>
        <w:right w:val="none" w:sz="0" w:space="0" w:color="auto"/>
      </w:divBdr>
    </w:div>
    <w:div w:id="444539948">
      <w:bodyDiv w:val="1"/>
      <w:marLeft w:val="0"/>
      <w:marRight w:val="0"/>
      <w:marTop w:val="0"/>
      <w:marBottom w:val="0"/>
      <w:divBdr>
        <w:top w:val="none" w:sz="0" w:space="0" w:color="auto"/>
        <w:left w:val="none" w:sz="0" w:space="0" w:color="auto"/>
        <w:bottom w:val="none" w:sz="0" w:space="0" w:color="auto"/>
        <w:right w:val="none" w:sz="0" w:space="0" w:color="auto"/>
      </w:divBdr>
    </w:div>
    <w:div w:id="450779974">
      <w:bodyDiv w:val="1"/>
      <w:marLeft w:val="0"/>
      <w:marRight w:val="0"/>
      <w:marTop w:val="0"/>
      <w:marBottom w:val="0"/>
      <w:divBdr>
        <w:top w:val="none" w:sz="0" w:space="0" w:color="auto"/>
        <w:left w:val="none" w:sz="0" w:space="0" w:color="auto"/>
        <w:bottom w:val="none" w:sz="0" w:space="0" w:color="auto"/>
        <w:right w:val="none" w:sz="0" w:space="0" w:color="auto"/>
      </w:divBdr>
    </w:div>
    <w:div w:id="455951489">
      <w:bodyDiv w:val="1"/>
      <w:marLeft w:val="0"/>
      <w:marRight w:val="0"/>
      <w:marTop w:val="0"/>
      <w:marBottom w:val="0"/>
      <w:divBdr>
        <w:top w:val="none" w:sz="0" w:space="0" w:color="auto"/>
        <w:left w:val="none" w:sz="0" w:space="0" w:color="auto"/>
        <w:bottom w:val="none" w:sz="0" w:space="0" w:color="auto"/>
        <w:right w:val="none" w:sz="0" w:space="0" w:color="auto"/>
      </w:divBdr>
    </w:div>
    <w:div w:id="459036055">
      <w:bodyDiv w:val="1"/>
      <w:marLeft w:val="0"/>
      <w:marRight w:val="0"/>
      <w:marTop w:val="0"/>
      <w:marBottom w:val="0"/>
      <w:divBdr>
        <w:top w:val="none" w:sz="0" w:space="0" w:color="auto"/>
        <w:left w:val="none" w:sz="0" w:space="0" w:color="auto"/>
        <w:bottom w:val="none" w:sz="0" w:space="0" w:color="auto"/>
        <w:right w:val="none" w:sz="0" w:space="0" w:color="auto"/>
      </w:divBdr>
    </w:div>
    <w:div w:id="468667839">
      <w:bodyDiv w:val="1"/>
      <w:marLeft w:val="0"/>
      <w:marRight w:val="0"/>
      <w:marTop w:val="0"/>
      <w:marBottom w:val="0"/>
      <w:divBdr>
        <w:top w:val="none" w:sz="0" w:space="0" w:color="auto"/>
        <w:left w:val="none" w:sz="0" w:space="0" w:color="auto"/>
        <w:bottom w:val="none" w:sz="0" w:space="0" w:color="auto"/>
        <w:right w:val="none" w:sz="0" w:space="0" w:color="auto"/>
      </w:divBdr>
    </w:div>
    <w:div w:id="471751961">
      <w:bodyDiv w:val="1"/>
      <w:marLeft w:val="0"/>
      <w:marRight w:val="0"/>
      <w:marTop w:val="0"/>
      <w:marBottom w:val="0"/>
      <w:divBdr>
        <w:top w:val="none" w:sz="0" w:space="0" w:color="auto"/>
        <w:left w:val="none" w:sz="0" w:space="0" w:color="auto"/>
        <w:bottom w:val="none" w:sz="0" w:space="0" w:color="auto"/>
        <w:right w:val="none" w:sz="0" w:space="0" w:color="auto"/>
      </w:divBdr>
    </w:div>
    <w:div w:id="487601002">
      <w:bodyDiv w:val="1"/>
      <w:marLeft w:val="0"/>
      <w:marRight w:val="0"/>
      <w:marTop w:val="0"/>
      <w:marBottom w:val="0"/>
      <w:divBdr>
        <w:top w:val="none" w:sz="0" w:space="0" w:color="auto"/>
        <w:left w:val="none" w:sz="0" w:space="0" w:color="auto"/>
        <w:bottom w:val="none" w:sz="0" w:space="0" w:color="auto"/>
        <w:right w:val="none" w:sz="0" w:space="0" w:color="auto"/>
      </w:divBdr>
    </w:div>
    <w:div w:id="497120039">
      <w:bodyDiv w:val="1"/>
      <w:marLeft w:val="0"/>
      <w:marRight w:val="0"/>
      <w:marTop w:val="0"/>
      <w:marBottom w:val="0"/>
      <w:divBdr>
        <w:top w:val="none" w:sz="0" w:space="0" w:color="auto"/>
        <w:left w:val="none" w:sz="0" w:space="0" w:color="auto"/>
        <w:bottom w:val="none" w:sz="0" w:space="0" w:color="auto"/>
        <w:right w:val="none" w:sz="0" w:space="0" w:color="auto"/>
      </w:divBdr>
    </w:div>
    <w:div w:id="508984240">
      <w:bodyDiv w:val="1"/>
      <w:marLeft w:val="0"/>
      <w:marRight w:val="0"/>
      <w:marTop w:val="0"/>
      <w:marBottom w:val="0"/>
      <w:divBdr>
        <w:top w:val="none" w:sz="0" w:space="0" w:color="auto"/>
        <w:left w:val="none" w:sz="0" w:space="0" w:color="auto"/>
        <w:bottom w:val="none" w:sz="0" w:space="0" w:color="auto"/>
        <w:right w:val="none" w:sz="0" w:space="0" w:color="auto"/>
      </w:divBdr>
    </w:div>
    <w:div w:id="509026556">
      <w:bodyDiv w:val="1"/>
      <w:marLeft w:val="0"/>
      <w:marRight w:val="0"/>
      <w:marTop w:val="0"/>
      <w:marBottom w:val="0"/>
      <w:divBdr>
        <w:top w:val="none" w:sz="0" w:space="0" w:color="auto"/>
        <w:left w:val="none" w:sz="0" w:space="0" w:color="auto"/>
        <w:bottom w:val="none" w:sz="0" w:space="0" w:color="auto"/>
        <w:right w:val="none" w:sz="0" w:space="0" w:color="auto"/>
      </w:divBdr>
    </w:div>
    <w:div w:id="522329806">
      <w:bodyDiv w:val="1"/>
      <w:marLeft w:val="0"/>
      <w:marRight w:val="0"/>
      <w:marTop w:val="0"/>
      <w:marBottom w:val="0"/>
      <w:divBdr>
        <w:top w:val="none" w:sz="0" w:space="0" w:color="auto"/>
        <w:left w:val="none" w:sz="0" w:space="0" w:color="auto"/>
        <w:bottom w:val="none" w:sz="0" w:space="0" w:color="auto"/>
        <w:right w:val="none" w:sz="0" w:space="0" w:color="auto"/>
      </w:divBdr>
    </w:div>
    <w:div w:id="533084125">
      <w:bodyDiv w:val="1"/>
      <w:marLeft w:val="0"/>
      <w:marRight w:val="0"/>
      <w:marTop w:val="0"/>
      <w:marBottom w:val="0"/>
      <w:divBdr>
        <w:top w:val="none" w:sz="0" w:space="0" w:color="auto"/>
        <w:left w:val="none" w:sz="0" w:space="0" w:color="auto"/>
        <w:bottom w:val="none" w:sz="0" w:space="0" w:color="auto"/>
        <w:right w:val="none" w:sz="0" w:space="0" w:color="auto"/>
      </w:divBdr>
    </w:div>
    <w:div w:id="539320854">
      <w:bodyDiv w:val="1"/>
      <w:marLeft w:val="0"/>
      <w:marRight w:val="0"/>
      <w:marTop w:val="0"/>
      <w:marBottom w:val="0"/>
      <w:divBdr>
        <w:top w:val="none" w:sz="0" w:space="0" w:color="auto"/>
        <w:left w:val="none" w:sz="0" w:space="0" w:color="auto"/>
        <w:bottom w:val="none" w:sz="0" w:space="0" w:color="auto"/>
        <w:right w:val="none" w:sz="0" w:space="0" w:color="auto"/>
      </w:divBdr>
    </w:div>
    <w:div w:id="540479723">
      <w:bodyDiv w:val="1"/>
      <w:marLeft w:val="0"/>
      <w:marRight w:val="0"/>
      <w:marTop w:val="0"/>
      <w:marBottom w:val="0"/>
      <w:divBdr>
        <w:top w:val="none" w:sz="0" w:space="0" w:color="auto"/>
        <w:left w:val="none" w:sz="0" w:space="0" w:color="auto"/>
        <w:bottom w:val="none" w:sz="0" w:space="0" w:color="auto"/>
        <w:right w:val="none" w:sz="0" w:space="0" w:color="auto"/>
      </w:divBdr>
    </w:div>
    <w:div w:id="542442231">
      <w:bodyDiv w:val="1"/>
      <w:marLeft w:val="0"/>
      <w:marRight w:val="0"/>
      <w:marTop w:val="0"/>
      <w:marBottom w:val="0"/>
      <w:divBdr>
        <w:top w:val="none" w:sz="0" w:space="0" w:color="auto"/>
        <w:left w:val="none" w:sz="0" w:space="0" w:color="auto"/>
        <w:bottom w:val="none" w:sz="0" w:space="0" w:color="auto"/>
        <w:right w:val="none" w:sz="0" w:space="0" w:color="auto"/>
      </w:divBdr>
    </w:div>
    <w:div w:id="546068801">
      <w:bodyDiv w:val="1"/>
      <w:marLeft w:val="0"/>
      <w:marRight w:val="0"/>
      <w:marTop w:val="0"/>
      <w:marBottom w:val="0"/>
      <w:divBdr>
        <w:top w:val="none" w:sz="0" w:space="0" w:color="auto"/>
        <w:left w:val="none" w:sz="0" w:space="0" w:color="auto"/>
        <w:bottom w:val="none" w:sz="0" w:space="0" w:color="auto"/>
        <w:right w:val="none" w:sz="0" w:space="0" w:color="auto"/>
      </w:divBdr>
    </w:div>
    <w:div w:id="571161955">
      <w:bodyDiv w:val="1"/>
      <w:marLeft w:val="0"/>
      <w:marRight w:val="0"/>
      <w:marTop w:val="0"/>
      <w:marBottom w:val="0"/>
      <w:divBdr>
        <w:top w:val="none" w:sz="0" w:space="0" w:color="auto"/>
        <w:left w:val="none" w:sz="0" w:space="0" w:color="auto"/>
        <w:bottom w:val="none" w:sz="0" w:space="0" w:color="auto"/>
        <w:right w:val="none" w:sz="0" w:space="0" w:color="auto"/>
      </w:divBdr>
    </w:div>
    <w:div w:id="575746576">
      <w:bodyDiv w:val="1"/>
      <w:marLeft w:val="0"/>
      <w:marRight w:val="0"/>
      <w:marTop w:val="0"/>
      <w:marBottom w:val="0"/>
      <w:divBdr>
        <w:top w:val="none" w:sz="0" w:space="0" w:color="auto"/>
        <w:left w:val="none" w:sz="0" w:space="0" w:color="auto"/>
        <w:bottom w:val="none" w:sz="0" w:space="0" w:color="auto"/>
        <w:right w:val="none" w:sz="0" w:space="0" w:color="auto"/>
      </w:divBdr>
    </w:div>
    <w:div w:id="578440482">
      <w:bodyDiv w:val="1"/>
      <w:marLeft w:val="0"/>
      <w:marRight w:val="0"/>
      <w:marTop w:val="0"/>
      <w:marBottom w:val="0"/>
      <w:divBdr>
        <w:top w:val="none" w:sz="0" w:space="0" w:color="auto"/>
        <w:left w:val="none" w:sz="0" w:space="0" w:color="auto"/>
        <w:bottom w:val="none" w:sz="0" w:space="0" w:color="auto"/>
        <w:right w:val="none" w:sz="0" w:space="0" w:color="auto"/>
      </w:divBdr>
    </w:div>
    <w:div w:id="607546908">
      <w:bodyDiv w:val="1"/>
      <w:marLeft w:val="0"/>
      <w:marRight w:val="0"/>
      <w:marTop w:val="0"/>
      <w:marBottom w:val="0"/>
      <w:divBdr>
        <w:top w:val="none" w:sz="0" w:space="0" w:color="auto"/>
        <w:left w:val="none" w:sz="0" w:space="0" w:color="auto"/>
        <w:bottom w:val="none" w:sz="0" w:space="0" w:color="auto"/>
        <w:right w:val="none" w:sz="0" w:space="0" w:color="auto"/>
      </w:divBdr>
    </w:div>
    <w:div w:id="624191449">
      <w:bodyDiv w:val="1"/>
      <w:marLeft w:val="0"/>
      <w:marRight w:val="0"/>
      <w:marTop w:val="0"/>
      <w:marBottom w:val="0"/>
      <w:divBdr>
        <w:top w:val="none" w:sz="0" w:space="0" w:color="auto"/>
        <w:left w:val="none" w:sz="0" w:space="0" w:color="auto"/>
        <w:bottom w:val="none" w:sz="0" w:space="0" w:color="auto"/>
        <w:right w:val="none" w:sz="0" w:space="0" w:color="auto"/>
      </w:divBdr>
    </w:div>
    <w:div w:id="628437010">
      <w:bodyDiv w:val="1"/>
      <w:marLeft w:val="0"/>
      <w:marRight w:val="0"/>
      <w:marTop w:val="0"/>
      <w:marBottom w:val="0"/>
      <w:divBdr>
        <w:top w:val="none" w:sz="0" w:space="0" w:color="auto"/>
        <w:left w:val="none" w:sz="0" w:space="0" w:color="auto"/>
        <w:bottom w:val="none" w:sz="0" w:space="0" w:color="auto"/>
        <w:right w:val="none" w:sz="0" w:space="0" w:color="auto"/>
      </w:divBdr>
    </w:div>
    <w:div w:id="629020246">
      <w:bodyDiv w:val="1"/>
      <w:marLeft w:val="0"/>
      <w:marRight w:val="0"/>
      <w:marTop w:val="0"/>
      <w:marBottom w:val="0"/>
      <w:divBdr>
        <w:top w:val="none" w:sz="0" w:space="0" w:color="auto"/>
        <w:left w:val="none" w:sz="0" w:space="0" w:color="auto"/>
        <w:bottom w:val="none" w:sz="0" w:space="0" w:color="auto"/>
        <w:right w:val="none" w:sz="0" w:space="0" w:color="auto"/>
      </w:divBdr>
    </w:div>
    <w:div w:id="640961535">
      <w:bodyDiv w:val="1"/>
      <w:marLeft w:val="0"/>
      <w:marRight w:val="0"/>
      <w:marTop w:val="0"/>
      <w:marBottom w:val="0"/>
      <w:divBdr>
        <w:top w:val="none" w:sz="0" w:space="0" w:color="auto"/>
        <w:left w:val="none" w:sz="0" w:space="0" w:color="auto"/>
        <w:bottom w:val="none" w:sz="0" w:space="0" w:color="auto"/>
        <w:right w:val="none" w:sz="0" w:space="0" w:color="auto"/>
      </w:divBdr>
    </w:div>
    <w:div w:id="642081923">
      <w:bodyDiv w:val="1"/>
      <w:marLeft w:val="0"/>
      <w:marRight w:val="0"/>
      <w:marTop w:val="0"/>
      <w:marBottom w:val="0"/>
      <w:divBdr>
        <w:top w:val="none" w:sz="0" w:space="0" w:color="auto"/>
        <w:left w:val="none" w:sz="0" w:space="0" w:color="auto"/>
        <w:bottom w:val="none" w:sz="0" w:space="0" w:color="auto"/>
        <w:right w:val="none" w:sz="0" w:space="0" w:color="auto"/>
      </w:divBdr>
    </w:div>
    <w:div w:id="645626123">
      <w:bodyDiv w:val="1"/>
      <w:marLeft w:val="0"/>
      <w:marRight w:val="0"/>
      <w:marTop w:val="0"/>
      <w:marBottom w:val="0"/>
      <w:divBdr>
        <w:top w:val="none" w:sz="0" w:space="0" w:color="auto"/>
        <w:left w:val="none" w:sz="0" w:space="0" w:color="auto"/>
        <w:bottom w:val="none" w:sz="0" w:space="0" w:color="auto"/>
        <w:right w:val="none" w:sz="0" w:space="0" w:color="auto"/>
      </w:divBdr>
    </w:div>
    <w:div w:id="656500424">
      <w:bodyDiv w:val="1"/>
      <w:marLeft w:val="0"/>
      <w:marRight w:val="0"/>
      <w:marTop w:val="0"/>
      <w:marBottom w:val="0"/>
      <w:divBdr>
        <w:top w:val="none" w:sz="0" w:space="0" w:color="auto"/>
        <w:left w:val="none" w:sz="0" w:space="0" w:color="auto"/>
        <w:bottom w:val="none" w:sz="0" w:space="0" w:color="auto"/>
        <w:right w:val="none" w:sz="0" w:space="0" w:color="auto"/>
      </w:divBdr>
    </w:div>
    <w:div w:id="665399249">
      <w:bodyDiv w:val="1"/>
      <w:marLeft w:val="0"/>
      <w:marRight w:val="0"/>
      <w:marTop w:val="0"/>
      <w:marBottom w:val="0"/>
      <w:divBdr>
        <w:top w:val="none" w:sz="0" w:space="0" w:color="auto"/>
        <w:left w:val="none" w:sz="0" w:space="0" w:color="auto"/>
        <w:bottom w:val="none" w:sz="0" w:space="0" w:color="auto"/>
        <w:right w:val="none" w:sz="0" w:space="0" w:color="auto"/>
      </w:divBdr>
    </w:div>
    <w:div w:id="668361869">
      <w:bodyDiv w:val="1"/>
      <w:marLeft w:val="0"/>
      <w:marRight w:val="0"/>
      <w:marTop w:val="0"/>
      <w:marBottom w:val="0"/>
      <w:divBdr>
        <w:top w:val="none" w:sz="0" w:space="0" w:color="auto"/>
        <w:left w:val="none" w:sz="0" w:space="0" w:color="auto"/>
        <w:bottom w:val="none" w:sz="0" w:space="0" w:color="auto"/>
        <w:right w:val="none" w:sz="0" w:space="0" w:color="auto"/>
      </w:divBdr>
    </w:div>
    <w:div w:id="672607975">
      <w:bodyDiv w:val="1"/>
      <w:marLeft w:val="0"/>
      <w:marRight w:val="0"/>
      <w:marTop w:val="0"/>
      <w:marBottom w:val="0"/>
      <w:divBdr>
        <w:top w:val="none" w:sz="0" w:space="0" w:color="auto"/>
        <w:left w:val="none" w:sz="0" w:space="0" w:color="auto"/>
        <w:bottom w:val="none" w:sz="0" w:space="0" w:color="auto"/>
        <w:right w:val="none" w:sz="0" w:space="0" w:color="auto"/>
      </w:divBdr>
    </w:div>
    <w:div w:id="684021724">
      <w:bodyDiv w:val="1"/>
      <w:marLeft w:val="0"/>
      <w:marRight w:val="0"/>
      <w:marTop w:val="0"/>
      <w:marBottom w:val="0"/>
      <w:divBdr>
        <w:top w:val="none" w:sz="0" w:space="0" w:color="auto"/>
        <w:left w:val="none" w:sz="0" w:space="0" w:color="auto"/>
        <w:bottom w:val="none" w:sz="0" w:space="0" w:color="auto"/>
        <w:right w:val="none" w:sz="0" w:space="0" w:color="auto"/>
      </w:divBdr>
    </w:div>
    <w:div w:id="686635817">
      <w:bodyDiv w:val="1"/>
      <w:marLeft w:val="0"/>
      <w:marRight w:val="0"/>
      <w:marTop w:val="0"/>
      <w:marBottom w:val="0"/>
      <w:divBdr>
        <w:top w:val="none" w:sz="0" w:space="0" w:color="auto"/>
        <w:left w:val="none" w:sz="0" w:space="0" w:color="auto"/>
        <w:bottom w:val="none" w:sz="0" w:space="0" w:color="auto"/>
        <w:right w:val="none" w:sz="0" w:space="0" w:color="auto"/>
      </w:divBdr>
    </w:div>
    <w:div w:id="689378700">
      <w:bodyDiv w:val="1"/>
      <w:marLeft w:val="0"/>
      <w:marRight w:val="0"/>
      <w:marTop w:val="0"/>
      <w:marBottom w:val="0"/>
      <w:divBdr>
        <w:top w:val="none" w:sz="0" w:space="0" w:color="auto"/>
        <w:left w:val="none" w:sz="0" w:space="0" w:color="auto"/>
        <w:bottom w:val="none" w:sz="0" w:space="0" w:color="auto"/>
        <w:right w:val="none" w:sz="0" w:space="0" w:color="auto"/>
      </w:divBdr>
    </w:div>
    <w:div w:id="691421858">
      <w:bodyDiv w:val="1"/>
      <w:marLeft w:val="0"/>
      <w:marRight w:val="0"/>
      <w:marTop w:val="0"/>
      <w:marBottom w:val="0"/>
      <w:divBdr>
        <w:top w:val="none" w:sz="0" w:space="0" w:color="auto"/>
        <w:left w:val="none" w:sz="0" w:space="0" w:color="auto"/>
        <w:bottom w:val="none" w:sz="0" w:space="0" w:color="auto"/>
        <w:right w:val="none" w:sz="0" w:space="0" w:color="auto"/>
      </w:divBdr>
    </w:div>
    <w:div w:id="694580824">
      <w:bodyDiv w:val="1"/>
      <w:marLeft w:val="0"/>
      <w:marRight w:val="0"/>
      <w:marTop w:val="0"/>
      <w:marBottom w:val="0"/>
      <w:divBdr>
        <w:top w:val="none" w:sz="0" w:space="0" w:color="auto"/>
        <w:left w:val="none" w:sz="0" w:space="0" w:color="auto"/>
        <w:bottom w:val="none" w:sz="0" w:space="0" w:color="auto"/>
        <w:right w:val="none" w:sz="0" w:space="0" w:color="auto"/>
      </w:divBdr>
    </w:div>
    <w:div w:id="700977427">
      <w:bodyDiv w:val="1"/>
      <w:marLeft w:val="0"/>
      <w:marRight w:val="0"/>
      <w:marTop w:val="0"/>
      <w:marBottom w:val="0"/>
      <w:divBdr>
        <w:top w:val="none" w:sz="0" w:space="0" w:color="auto"/>
        <w:left w:val="none" w:sz="0" w:space="0" w:color="auto"/>
        <w:bottom w:val="none" w:sz="0" w:space="0" w:color="auto"/>
        <w:right w:val="none" w:sz="0" w:space="0" w:color="auto"/>
      </w:divBdr>
    </w:div>
    <w:div w:id="710959700">
      <w:bodyDiv w:val="1"/>
      <w:marLeft w:val="0"/>
      <w:marRight w:val="0"/>
      <w:marTop w:val="0"/>
      <w:marBottom w:val="0"/>
      <w:divBdr>
        <w:top w:val="none" w:sz="0" w:space="0" w:color="auto"/>
        <w:left w:val="none" w:sz="0" w:space="0" w:color="auto"/>
        <w:bottom w:val="none" w:sz="0" w:space="0" w:color="auto"/>
        <w:right w:val="none" w:sz="0" w:space="0" w:color="auto"/>
      </w:divBdr>
    </w:div>
    <w:div w:id="718825574">
      <w:bodyDiv w:val="1"/>
      <w:marLeft w:val="0"/>
      <w:marRight w:val="0"/>
      <w:marTop w:val="0"/>
      <w:marBottom w:val="0"/>
      <w:divBdr>
        <w:top w:val="none" w:sz="0" w:space="0" w:color="auto"/>
        <w:left w:val="none" w:sz="0" w:space="0" w:color="auto"/>
        <w:bottom w:val="none" w:sz="0" w:space="0" w:color="auto"/>
        <w:right w:val="none" w:sz="0" w:space="0" w:color="auto"/>
      </w:divBdr>
    </w:div>
    <w:div w:id="729382245">
      <w:bodyDiv w:val="1"/>
      <w:marLeft w:val="0"/>
      <w:marRight w:val="0"/>
      <w:marTop w:val="0"/>
      <w:marBottom w:val="0"/>
      <w:divBdr>
        <w:top w:val="none" w:sz="0" w:space="0" w:color="auto"/>
        <w:left w:val="none" w:sz="0" w:space="0" w:color="auto"/>
        <w:bottom w:val="none" w:sz="0" w:space="0" w:color="auto"/>
        <w:right w:val="none" w:sz="0" w:space="0" w:color="auto"/>
      </w:divBdr>
    </w:div>
    <w:div w:id="755444674">
      <w:bodyDiv w:val="1"/>
      <w:marLeft w:val="0"/>
      <w:marRight w:val="0"/>
      <w:marTop w:val="0"/>
      <w:marBottom w:val="0"/>
      <w:divBdr>
        <w:top w:val="none" w:sz="0" w:space="0" w:color="auto"/>
        <w:left w:val="none" w:sz="0" w:space="0" w:color="auto"/>
        <w:bottom w:val="none" w:sz="0" w:space="0" w:color="auto"/>
        <w:right w:val="none" w:sz="0" w:space="0" w:color="auto"/>
      </w:divBdr>
    </w:div>
    <w:div w:id="790709186">
      <w:bodyDiv w:val="1"/>
      <w:marLeft w:val="0"/>
      <w:marRight w:val="0"/>
      <w:marTop w:val="0"/>
      <w:marBottom w:val="0"/>
      <w:divBdr>
        <w:top w:val="none" w:sz="0" w:space="0" w:color="auto"/>
        <w:left w:val="none" w:sz="0" w:space="0" w:color="auto"/>
        <w:bottom w:val="none" w:sz="0" w:space="0" w:color="auto"/>
        <w:right w:val="none" w:sz="0" w:space="0" w:color="auto"/>
      </w:divBdr>
    </w:div>
    <w:div w:id="791898825">
      <w:bodyDiv w:val="1"/>
      <w:marLeft w:val="0"/>
      <w:marRight w:val="0"/>
      <w:marTop w:val="0"/>
      <w:marBottom w:val="0"/>
      <w:divBdr>
        <w:top w:val="none" w:sz="0" w:space="0" w:color="auto"/>
        <w:left w:val="none" w:sz="0" w:space="0" w:color="auto"/>
        <w:bottom w:val="none" w:sz="0" w:space="0" w:color="auto"/>
        <w:right w:val="none" w:sz="0" w:space="0" w:color="auto"/>
      </w:divBdr>
    </w:div>
    <w:div w:id="796072164">
      <w:bodyDiv w:val="1"/>
      <w:marLeft w:val="0"/>
      <w:marRight w:val="0"/>
      <w:marTop w:val="0"/>
      <w:marBottom w:val="0"/>
      <w:divBdr>
        <w:top w:val="none" w:sz="0" w:space="0" w:color="auto"/>
        <w:left w:val="none" w:sz="0" w:space="0" w:color="auto"/>
        <w:bottom w:val="none" w:sz="0" w:space="0" w:color="auto"/>
        <w:right w:val="none" w:sz="0" w:space="0" w:color="auto"/>
      </w:divBdr>
    </w:div>
    <w:div w:id="855384989">
      <w:bodyDiv w:val="1"/>
      <w:marLeft w:val="0"/>
      <w:marRight w:val="0"/>
      <w:marTop w:val="0"/>
      <w:marBottom w:val="0"/>
      <w:divBdr>
        <w:top w:val="none" w:sz="0" w:space="0" w:color="auto"/>
        <w:left w:val="none" w:sz="0" w:space="0" w:color="auto"/>
        <w:bottom w:val="none" w:sz="0" w:space="0" w:color="auto"/>
        <w:right w:val="none" w:sz="0" w:space="0" w:color="auto"/>
      </w:divBdr>
    </w:div>
    <w:div w:id="870536808">
      <w:bodyDiv w:val="1"/>
      <w:marLeft w:val="0"/>
      <w:marRight w:val="0"/>
      <w:marTop w:val="0"/>
      <w:marBottom w:val="0"/>
      <w:divBdr>
        <w:top w:val="none" w:sz="0" w:space="0" w:color="auto"/>
        <w:left w:val="none" w:sz="0" w:space="0" w:color="auto"/>
        <w:bottom w:val="none" w:sz="0" w:space="0" w:color="auto"/>
        <w:right w:val="none" w:sz="0" w:space="0" w:color="auto"/>
      </w:divBdr>
    </w:div>
    <w:div w:id="890268659">
      <w:bodyDiv w:val="1"/>
      <w:marLeft w:val="0"/>
      <w:marRight w:val="0"/>
      <w:marTop w:val="0"/>
      <w:marBottom w:val="0"/>
      <w:divBdr>
        <w:top w:val="none" w:sz="0" w:space="0" w:color="auto"/>
        <w:left w:val="none" w:sz="0" w:space="0" w:color="auto"/>
        <w:bottom w:val="none" w:sz="0" w:space="0" w:color="auto"/>
        <w:right w:val="none" w:sz="0" w:space="0" w:color="auto"/>
      </w:divBdr>
    </w:div>
    <w:div w:id="898589238">
      <w:bodyDiv w:val="1"/>
      <w:marLeft w:val="0"/>
      <w:marRight w:val="0"/>
      <w:marTop w:val="0"/>
      <w:marBottom w:val="0"/>
      <w:divBdr>
        <w:top w:val="none" w:sz="0" w:space="0" w:color="auto"/>
        <w:left w:val="none" w:sz="0" w:space="0" w:color="auto"/>
        <w:bottom w:val="none" w:sz="0" w:space="0" w:color="auto"/>
        <w:right w:val="none" w:sz="0" w:space="0" w:color="auto"/>
      </w:divBdr>
    </w:div>
    <w:div w:id="904148870">
      <w:bodyDiv w:val="1"/>
      <w:marLeft w:val="0"/>
      <w:marRight w:val="0"/>
      <w:marTop w:val="0"/>
      <w:marBottom w:val="0"/>
      <w:divBdr>
        <w:top w:val="none" w:sz="0" w:space="0" w:color="auto"/>
        <w:left w:val="none" w:sz="0" w:space="0" w:color="auto"/>
        <w:bottom w:val="none" w:sz="0" w:space="0" w:color="auto"/>
        <w:right w:val="none" w:sz="0" w:space="0" w:color="auto"/>
      </w:divBdr>
    </w:div>
    <w:div w:id="923762566">
      <w:bodyDiv w:val="1"/>
      <w:marLeft w:val="0"/>
      <w:marRight w:val="0"/>
      <w:marTop w:val="0"/>
      <w:marBottom w:val="0"/>
      <w:divBdr>
        <w:top w:val="none" w:sz="0" w:space="0" w:color="auto"/>
        <w:left w:val="none" w:sz="0" w:space="0" w:color="auto"/>
        <w:bottom w:val="none" w:sz="0" w:space="0" w:color="auto"/>
        <w:right w:val="none" w:sz="0" w:space="0" w:color="auto"/>
      </w:divBdr>
    </w:div>
    <w:div w:id="931086880">
      <w:bodyDiv w:val="1"/>
      <w:marLeft w:val="0"/>
      <w:marRight w:val="0"/>
      <w:marTop w:val="0"/>
      <w:marBottom w:val="0"/>
      <w:divBdr>
        <w:top w:val="none" w:sz="0" w:space="0" w:color="auto"/>
        <w:left w:val="none" w:sz="0" w:space="0" w:color="auto"/>
        <w:bottom w:val="none" w:sz="0" w:space="0" w:color="auto"/>
        <w:right w:val="none" w:sz="0" w:space="0" w:color="auto"/>
      </w:divBdr>
    </w:div>
    <w:div w:id="935744570">
      <w:bodyDiv w:val="1"/>
      <w:marLeft w:val="0"/>
      <w:marRight w:val="0"/>
      <w:marTop w:val="0"/>
      <w:marBottom w:val="0"/>
      <w:divBdr>
        <w:top w:val="none" w:sz="0" w:space="0" w:color="auto"/>
        <w:left w:val="none" w:sz="0" w:space="0" w:color="auto"/>
        <w:bottom w:val="none" w:sz="0" w:space="0" w:color="auto"/>
        <w:right w:val="none" w:sz="0" w:space="0" w:color="auto"/>
      </w:divBdr>
    </w:div>
    <w:div w:id="939797975">
      <w:bodyDiv w:val="1"/>
      <w:marLeft w:val="0"/>
      <w:marRight w:val="0"/>
      <w:marTop w:val="0"/>
      <w:marBottom w:val="0"/>
      <w:divBdr>
        <w:top w:val="none" w:sz="0" w:space="0" w:color="auto"/>
        <w:left w:val="none" w:sz="0" w:space="0" w:color="auto"/>
        <w:bottom w:val="none" w:sz="0" w:space="0" w:color="auto"/>
        <w:right w:val="none" w:sz="0" w:space="0" w:color="auto"/>
      </w:divBdr>
    </w:div>
    <w:div w:id="939921055">
      <w:bodyDiv w:val="1"/>
      <w:marLeft w:val="0"/>
      <w:marRight w:val="0"/>
      <w:marTop w:val="0"/>
      <w:marBottom w:val="0"/>
      <w:divBdr>
        <w:top w:val="none" w:sz="0" w:space="0" w:color="auto"/>
        <w:left w:val="none" w:sz="0" w:space="0" w:color="auto"/>
        <w:bottom w:val="none" w:sz="0" w:space="0" w:color="auto"/>
        <w:right w:val="none" w:sz="0" w:space="0" w:color="auto"/>
      </w:divBdr>
    </w:div>
    <w:div w:id="947127257">
      <w:bodyDiv w:val="1"/>
      <w:marLeft w:val="0"/>
      <w:marRight w:val="0"/>
      <w:marTop w:val="0"/>
      <w:marBottom w:val="0"/>
      <w:divBdr>
        <w:top w:val="none" w:sz="0" w:space="0" w:color="auto"/>
        <w:left w:val="none" w:sz="0" w:space="0" w:color="auto"/>
        <w:bottom w:val="none" w:sz="0" w:space="0" w:color="auto"/>
        <w:right w:val="none" w:sz="0" w:space="0" w:color="auto"/>
      </w:divBdr>
    </w:div>
    <w:div w:id="952052771">
      <w:bodyDiv w:val="1"/>
      <w:marLeft w:val="0"/>
      <w:marRight w:val="0"/>
      <w:marTop w:val="0"/>
      <w:marBottom w:val="0"/>
      <w:divBdr>
        <w:top w:val="none" w:sz="0" w:space="0" w:color="auto"/>
        <w:left w:val="none" w:sz="0" w:space="0" w:color="auto"/>
        <w:bottom w:val="none" w:sz="0" w:space="0" w:color="auto"/>
        <w:right w:val="none" w:sz="0" w:space="0" w:color="auto"/>
      </w:divBdr>
    </w:div>
    <w:div w:id="968245014">
      <w:bodyDiv w:val="1"/>
      <w:marLeft w:val="0"/>
      <w:marRight w:val="0"/>
      <w:marTop w:val="0"/>
      <w:marBottom w:val="0"/>
      <w:divBdr>
        <w:top w:val="none" w:sz="0" w:space="0" w:color="auto"/>
        <w:left w:val="none" w:sz="0" w:space="0" w:color="auto"/>
        <w:bottom w:val="none" w:sz="0" w:space="0" w:color="auto"/>
        <w:right w:val="none" w:sz="0" w:space="0" w:color="auto"/>
      </w:divBdr>
    </w:div>
    <w:div w:id="971254425">
      <w:bodyDiv w:val="1"/>
      <w:marLeft w:val="0"/>
      <w:marRight w:val="0"/>
      <w:marTop w:val="0"/>
      <w:marBottom w:val="0"/>
      <w:divBdr>
        <w:top w:val="none" w:sz="0" w:space="0" w:color="auto"/>
        <w:left w:val="none" w:sz="0" w:space="0" w:color="auto"/>
        <w:bottom w:val="none" w:sz="0" w:space="0" w:color="auto"/>
        <w:right w:val="none" w:sz="0" w:space="0" w:color="auto"/>
      </w:divBdr>
    </w:div>
    <w:div w:id="983504467">
      <w:bodyDiv w:val="1"/>
      <w:marLeft w:val="0"/>
      <w:marRight w:val="0"/>
      <w:marTop w:val="0"/>
      <w:marBottom w:val="0"/>
      <w:divBdr>
        <w:top w:val="none" w:sz="0" w:space="0" w:color="auto"/>
        <w:left w:val="none" w:sz="0" w:space="0" w:color="auto"/>
        <w:bottom w:val="none" w:sz="0" w:space="0" w:color="auto"/>
        <w:right w:val="none" w:sz="0" w:space="0" w:color="auto"/>
      </w:divBdr>
    </w:div>
    <w:div w:id="991561487">
      <w:bodyDiv w:val="1"/>
      <w:marLeft w:val="0"/>
      <w:marRight w:val="0"/>
      <w:marTop w:val="0"/>
      <w:marBottom w:val="0"/>
      <w:divBdr>
        <w:top w:val="none" w:sz="0" w:space="0" w:color="auto"/>
        <w:left w:val="none" w:sz="0" w:space="0" w:color="auto"/>
        <w:bottom w:val="none" w:sz="0" w:space="0" w:color="auto"/>
        <w:right w:val="none" w:sz="0" w:space="0" w:color="auto"/>
      </w:divBdr>
    </w:div>
    <w:div w:id="997807077">
      <w:bodyDiv w:val="1"/>
      <w:marLeft w:val="0"/>
      <w:marRight w:val="0"/>
      <w:marTop w:val="0"/>
      <w:marBottom w:val="0"/>
      <w:divBdr>
        <w:top w:val="none" w:sz="0" w:space="0" w:color="auto"/>
        <w:left w:val="none" w:sz="0" w:space="0" w:color="auto"/>
        <w:bottom w:val="none" w:sz="0" w:space="0" w:color="auto"/>
        <w:right w:val="none" w:sz="0" w:space="0" w:color="auto"/>
      </w:divBdr>
    </w:div>
    <w:div w:id="1006202030">
      <w:bodyDiv w:val="1"/>
      <w:marLeft w:val="0"/>
      <w:marRight w:val="0"/>
      <w:marTop w:val="0"/>
      <w:marBottom w:val="0"/>
      <w:divBdr>
        <w:top w:val="none" w:sz="0" w:space="0" w:color="auto"/>
        <w:left w:val="none" w:sz="0" w:space="0" w:color="auto"/>
        <w:bottom w:val="none" w:sz="0" w:space="0" w:color="auto"/>
        <w:right w:val="none" w:sz="0" w:space="0" w:color="auto"/>
      </w:divBdr>
    </w:div>
    <w:div w:id="1010910215">
      <w:bodyDiv w:val="1"/>
      <w:marLeft w:val="0"/>
      <w:marRight w:val="0"/>
      <w:marTop w:val="0"/>
      <w:marBottom w:val="0"/>
      <w:divBdr>
        <w:top w:val="none" w:sz="0" w:space="0" w:color="auto"/>
        <w:left w:val="none" w:sz="0" w:space="0" w:color="auto"/>
        <w:bottom w:val="none" w:sz="0" w:space="0" w:color="auto"/>
        <w:right w:val="none" w:sz="0" w:space="0" w:color="auto"/>
      </w:divBdr>
    </w:div>
    <w:div w:id="1018770913">
      <w:bodyDiv w:val="1"/>
      <w:marLeft w:val="0"/>
      <w:marRight w:val="0"/>
      <w:marTop w:val="0"/>
      <w:marBottom w:val="0"/>
      <w:divBdr>
        <w:top w:val="none" w:sz="0" w:space="0" w:color="auto"/>
        <w:left w:val="none" w:sz="0" w:space="0" w:color="auto"/>
        <w:bottom w:val="none" w:sz="0" w:space="0" w:color="auto"/>
        <w:right w:val="none" w:sz="0" w:space="0" w:color="auto"/>
      </w:divBdr>
    </w:div>
    <w:div w:id="1042286548">
      <w:bodyDiv w:val="1"/>
      <w:marLeft w:val="0"/>
      <w:marRight w:val="0"/>
      <w:marTop w:val="0"/>
      <w:marBottom w:val="0"/>
      <w:divBdr>
        <w:top w:val="none" w:sz="0" w:space="0" w:color="auto"/>
        <w:left w:val="none" w:sz="0" w:space="0" w:color="auto"/>
        <w:bottom w:val="none" w:sz="0" w:space="0" w:color="auto"/>
        <w:right w:val="none" w:sz="0" w:space="0" w:color="auto"/>
      </w:divBdr>
    </w:div>
    <w:div w:id="1048804032">
      <w:bodyDiv w:val="1"/>
      <w:marLeft w:val="0"/>
      <w:marRight w:val="0"/>
      <w:marTop w:val="0"/>
      <w:marBottom w:val="0"/>
      <w:divBdr>
        <w:top w:val="none" w:sz="0" w:space="0" w:color="auto"/>
        <w:left w:val="none" w:sz="0" w:space="0" w:color="auto"/>
        <w:bottom w:val="none" w:sz="0" w:space="0" w:color="auto"/>
        <w:right w:val="none" w:sz="0" w:space="0" w:color="auto"/>
      </w:divBdr>
    </w:div>
    <w:div w:id="1069697061">
      <w:bodyDiv w:val="1"/>
      <w:marLeft w:val="0"/>
      <w:marRight w:val="0"/>
      <w:marTop w:val="0"/>
      <w:marBottom w:val="0"/>
      <w:divBdr>
        <w:top w:val="none" w:sz="0" w:space="0" w:color="auto"/>
        <w:left w:val="none" w:sz="0" w:space="0" w:color="auto"/>
        <w:bottom w:val="none" w:sz="0" w:space="0" w:color="auto"/>
        <w:right w:val="none" w:sz="0" w:space="0" w:color="auto"/>
      </w:divBdr>
    </w:div>
    <w:div w:id="1083453969">
      <w:bodyDiv w:val="1"/>
      <w:marLeft w:val="0"/>
      <w:marRight w:val="0"/>
      <w:marTop w:val="0"/>
      <w:marBottom w:val="0"/>
      <w:divBdr>
        <w:top w:val="none" w:sz="0" w:space="0" w:color="auto"/>
        <w:left w:val="none" w:sz="0" w:space="0" w:color="auto"/>
        <w:bottom w:val="none" w:sz="0" w:space="0" w:color="auto"/>
        <w:right w:val="none" w:sz="0" w:space="0" w:color="auto"/>
      </w:divBdr>
    </w:div>
    <w:div w:id="1130435317">
      <w:bodyDiv w:val="1"/>
      <w:marLeft w:val="0"/>
      <w:marRight w:val="0"/>
      <w:marTop w:val="0"/>
      <w:marBottom w:val="0"/>
      <w:divBdr>
        <w:top w:val="none" w:sz="0" w:space="0" w:color="auto"/>
        <w:left w:val="none" w:sz="0" w:space="0" w:color="auto"/>
        <w:bottom w:val="none" w:sz="0" w:space="0" w:color="auto"/>
        <w:right w:val="none" w:sz="0" w:space="0" w:color="auto"/>
      </w:divBdr>
    </w:div>
    <w:div w:id="1139033280">
      <w:bodyDiv w:val="1"/>
      <w:marLeft w:val="0"/>
      <w:marRight w:val="0"/>
      <w:marTop w:val="0"/>
      <w:marBottom w:val="0"/>
      <w:divBdr>
        <w:top w:val="none" w:sz="0" w:space="0" w:color="auto"/>
        <w:left w:val="none" w:sz="0" w:space="0" w:color="auto"/>
        <w:bottom w:val="none" w:sz="0" w:space="0" w:color="auto"/>
        <w:right w:val="none" w:sz="0" w:space="0" w:color="auto"/>
      </w:divBdr>
    </w:div>
    <w:div w:id="1142848706">
      <w:bodyDiv w:val="1"/>
      <w:marLeft w:val="0"/>
      <w:marRight w:val="0"/>
      <w:marTop w:val="0"/>
      <w:marBottom w:val="0"/>
      <w:divBdr>
        <w:top w:val="none" w:sz="0" w:space="0" w:color="auto"/>
        <w:left w:val="none" w:sz="0" w:space="0" w:color="auto"/>
        <w:bottom w:val="none" w:sz="0" w:space="0" w:color="auto"/>
        <w:right w:val="none" w:sz="0" w:space="0" w:color="auto"/>
      </w:divBdr>
    </w:div>
    <w:div w:id="1143425657">
      <w:bodyDiv w:val="1"/>
      <w:marLeft w:val="0"/>
      <w:marRight w:val="0"/>
      <w:marTop w:val="0"/>
      <w:marBottom w:val="0"/>
      <w:divBdr>
        <w:top w:val="none" w:sz="0" w:space="0" w:color="auto"/>
        <w:left w:val="none" w:sz="0" w:space="0" w:color="auto"/>
        <w:bottom w:val="none" w:sz="0" w:space="0" w:color="auto"/>
        <w:right w:val="none" w:sz="0" w:space="0" w:color="auto"/>
      </w:divBdr>
    </w:div>
    <w:div w:id="1152065369">
      <w:bodyDiv w:val="1"/>
      <w:marLeft w:val="0"/>
      <w:marRight w:val="0"/>
      <w:marTop w:val="0"/>
      <w:marBottom w:val="0"/>
      <w:divBdr>
        <w:top w:val="none" w:sz="0" w:space="0" w:color="auto"/>
        <w:left w:val="none" w:sz="0" w:space="0" w:color="auto"/>
        <w:bottom w:val="none" w:sz="0" w:space="0" w:color="auto"/>
        <w:right w:val="none" w:sz="0" w:space="0" w:color="auto"/>
      </w:divBdr>
    </w:div>
    <w:div w:id="1168712151">
      <w:bodyDiv w:val="1"/>
      <w:marLeft w:val="0"/>
      <w:marRight w:val="0"/>
      <w:marTop w:val="0"/>
      <w:marBottom w:val="0"/>
      <w:divBdr>
        <w:top w:val="none" w:sz="0" w:space="0" w:color="auto"/>
        <w:left w:val="none" w:sz="0" w:space="0" w:color="auto"/>
        <w:bottom w:val="none" w:sz="0" w:space="0" w:color="auto"/>
        <w:right w:val="none" w:sz="0" w:space="0" w:color="auto"/>
      </w:divBdr>
    </w:div>
    <w:div w:id="1175923928">
      <w:bodyDiv w:val="1"/>
      <w:marLeft w:val="0"/>
      <w:marRight w:val="0"/>
      <w:marTop w:val="0"/>
      <w:marBottom w:val="0"/>
      <w:divBdr>
        <w:top w:val="none" w:sz="0" w:space="0" w:color="auto"/>
        <w:left w:val="none" w:sz="0" w:space="0" w:color="auto"/>
        <w:bottom w:val="none" w:sz="0" w:space="0" w:color="auto"/>
        <w:right w:val="none" w:sz="0" w:space="0" w:color="auto"/>
      </w:divBdr>
    </w:div>
    <w:div w:id="1201093284">
      <w:bodyDiv w:val="1"/>
      <w:marLeft w:val="0"/>
      <w:marRight w:val="0"/>
      <w:marTop w:val="0"/>
      <w:marBottom w:val="0"/>
      <w:divBdr>
        <w:top w:val="none" w:sz="0" w:space="0" w:color="auto"/>
        <w:left w:val="none" w:sz="0" w:space="0" w:color="auto"/>
        <w:bottom w:val="none" w:sz="0" w:space="0" w:color="auto"/>
        <w:right w:val="none" w:sz="0" w:space="0" w:color="auto"/>
      </w:divBdr>
    </w:div>
    <w:div w:id="1201434136">
      <w:bodyDiv w:val="1"/>
      <w:marLeft w:val="0"/>
      <w:marRight w:val="0"/>
      <w:marTop w:val="0"/>
      <w:marBottom w:val="0"/>
      <w:divBdr>
        <w:top w:val="none" w:sz="0" w:space="0" w:color="auto"/>
        <w:left w:val="none" w:sz="0" w:space="0" w:color="auto"/>
        <w:bottom w:val="none" w:sz="0" w:space="0" w:color="auto"/>
        <w:right w:val="none" w:sz="0" w:space="0" w:color="auto"/>
      </w:divBdr>
    </w:div>
    <w:div w:id="1202938659">
      <w:bodyDiv w:val="1"/>
      <w:marLeft w:val="0"/>
      <w:marRight w:val="0"/>
      <w:marTop w:val="0"/>
      <w:marBottom w:val="0"/>
      <w:divBdr>
        <w:top w:val="none" w:sz="0" w:space="0" w:color="auto"/>
        <w:left w:val="none" w:sz="0" w:space="0" w:color="auto"/>
        <w:bottom w:val="none" w:sz="0" w:space="0" w:color="auto"/>
        <w:right w:val="none" w:sz="0" w:space="0" w:color="auto"/>
      </w:divBdr>
    </w:div>
    <w:div w:id="1208637623">
      <w:bodyDiv w:val="1"/>
      <w:marLeft w:val="0"/>
      <w:marRight w:val="0"/>
      <w:marTop w:val="0"/>
      <w:marBottom w:val="0"/>
      <w:divBdr>
        <w:top w:val="none" w:sz="0" w:space="0" w:color="auto"/>
        <w:left w:val="none" w:sz="0" w:space="0" w:color="auto"/>
        <w:bottom w:val="none" w:sz="0" w:space="0" w:color="auto"/>
        <w:right w:val="none" w:sz="0" w:space="0" w:color="auto"/>
      </w:divBdr>
    </w:div>
    <w:div w:id="1221986092">
      <w:bodyDiv w:val="1"/>
      <w:marLeft w:val="0"/>
      <w:marRight w:val="0"/>
      <w:marTop w:val="0"/>
      <w:marBottom w:val="0"/>
      <w:divBdr>
        <w:top w:val="none" w:sz="0" w:space="0" w:color="auto"/>
        <w:left w:val="none" w:sz="0" w:space="0" w:color="auto"/>
        <w:bottom w:val="none" w:sz="0" w:space="0" w:color="auto"/>
        <w:right w:val="none" w:sz="0" w:space="0" w:color="auto"/>
      </w:divBdr>
    </w:div>
    <w:div w:id="1231042257">
      <w:bodyDiv w:val="1"/>
      <w:marLeft w:val="0"/>
      <w:marRight w:val="0"/>
      <w:marTop w:val="0"/>
      <w:marBottom w:val="0"/>
      <w:divBdr>
        <w:top w:val="none" w:sz="0" w:space="0" w:color="auto"/>
        <w:left w:val="none" w:sz="0" w:space="0" w:color="auto"/>
        <w:bottom w:val="none" w:sz="0" w:space="0" w:color="auto"/>
        <w:right w:val="none" w:sz="0" w:space="0" w:color="auto"/>
      </w:divBdr>
    </w:div>
    <w:div w:id="1237472407">
      <w:bodyDiv w:val="1"/>
      <w:marLeft w:val="0"/>
      <w:marRight w:val="0"/>
      <w:marTop w:val="0"/>
      <w:marBottom w:val="0"/>
      <w:divBdr>
        <w:top w:val="none" w:sz="0" w:space="0" w:color="auto"/>
        <w:left w:val="none" w:sz="0" w:space="0" w:color="auto"/>
        <w:bottom w:val="none" w:sz="0" w:space="0" w:color="auto"/>
        <w:right w:val="none" w:sz="0" w:space="0" w:color="auto"/>
      </w:divBdr>
    </w:div>
    <w:div w:id="1246108757">
      <w:bodyDiv w:val="1"/>
      <w:marLeft w:val="0"/>
      <w:marRight w:val="0"/>
      <w:marTop w:val="0"/>
      <w:marBottom w:val="0"/>
      <w:divBdr>
        <w:top w:val="none" w:sz="0" w:space="0" w:color="auto"/>
        <w:left w:val="none" w:sz="0" w:space="0" w:color="auto"/>
        <w:bottom w:val="none" w:sz="0" w:space="0" w:color="auto"/>
        <w:right w:val="none" w:sz="0" w:space="0" w:color="auto"/>
      </w:divBdr>
    </w:div>
    <w:div w:id="1256671875">
      <w:bodyDiv w:val="1"/>
      <w:marLeft w:val="0"/>
      <w:marRight w:val="0"/>
      <w:marTop w:val="0"/>
      <w:marBottom w:val="0"/>
      <w:divBdr>
        <w:top w:val="none" w:sz="0" w:space="0" w:color="auto"/>
        <w:left w:val="none" w:sz="0" w:space="0" w:color="auto"/>
        <w:bottom w:val="none" w:sz="0" w:space="0" w:color="auto"/>
        <w:right w:val="none" w:sz="0" w:space="0" w:color="auto"/>
      </w:divBdr>
    </w:div>
    <w:div w:id="1263536652">
      <w:bodyDiv w:val="1"/>
      <w:marLeft w:val="0"/>
      <w:marRight w:val="0"/>
      <w:marTop w:val="0"/>
      <w:marBottom w:val="0"/>
      <w:divBdr>
        <w:top w:val="none" w:sz="0" w:space="0" w:color="auto"/>
        <w:left w:val="none" w:sz="0" w:space="0" w:color="auto"/>
        <w:bottom w:val="none" w:sz="0" w:space="0" w:color="auto"/>
        <w:right w:val="none" w:sz="0" w:space="0" w:color="auto"/>
      </w:divBdr>
    </w:div>
    <w:div w:id="1268586992">
      <w:bodyDiv w:val="1"/>
      <w:marLeft w:val="0"/>
      <w:marRight w:val="0"/>
      <w:marTop w:val="0"/>
      <w:marBottom w:val="0"/>
      <w:divBdr>
        <w:top w:val="none" w:sz="0" w:space="0" w:color="auto"/>
        <w:left w:val="none" w:sz="0" w:space="0" w:color="auto"/>
        <w:bottom w:val="none" w:sz="0" w:space="0" w:color="auto"/>
        <w:right w:val="none" w:sz="0" w:space="0" w:color="auto"/>
      </w:divBdr>
    </w:div>
    <w:div w:id="1268737511">
      <w:bodyDiv w:val="1"/>
      <w:marLeft w:val="0"/>
      <w:marRight w:val="0"/>
      <w:marTop w:val="0"/>
      <w:marBottom w:val="0"/>
      <w:divBdr>
        <w:top w:val="none" w:sz="0" w:space="0" w:color="auto"/>
        <w:left w:val="none" w:sz="0" w:space="0" w:color="auto"/>
        <w:bottom w:val="none" w:sz="0" w:space="0" w:color="auto"/>
        <w:right w:val="none" w:sz="0" w:space="0" w:color="auto"/>
      </w:divBdr>
    </w:div>
    <w:div w:id="1286423735">
      <w:bodyDiv w:val="1"/>
      <w:marLeft w:val="0"/>
      <w:marRight w:val="0"/>
      <w:marTop w:val="0"/>
      <w:marBottom w:val="0"/>
      <w:divBdr>
        <w:top w:val="none" w:sz="0" w:space="0" w:color="auto"/>
        <w:left w:val="none" w:sz="0" w:space="0" w:color="auto"/>
        <w:bottom w:val="none" w:sz="0" w:space="0" w:color="auto"/>
        <w:right w:val="none" w:sz="0" w:space="0" w:color="auto"/>
      </w:divBdr>
    </w:div>
    <w:div w:id="1298872873">
      <w:bodyDiv w:val="1"/>
      <w:marLeft w:val="0"/>
      <w:marRight w:val="0"/>
      <w:marTop w:val="0"/>
      <w:marBottom w:val="0"/>
      <w:divBdr>
        <w:top w:val="none" w:sz="0" w:space="0" w:color="auto"/>
        <w:left w:val="none" w:sz="0" w:space="0" w:color="auto"/>
        <w:bottom w:val="none" w:sz="0" w:space="0" w:color="auto"/>
        <w:right w:val="none" w:sz="0" w:space="0" w:color="auto"/>
      </w:divBdr>
    </w:div>
    <w:div w:id="1304239251">
      <w:bodyDiv w:val="1"/>
      <w:marLeft w:val="0"/>
      <w:marRight w:val="0"/>
      <w:marTop w:val="0"/>
      <w:marBottom w:val="0"/>
      <w:divBdr>
        <w:top w:val="none" w:sz="0" w:space="0" w:color="auto"/>
        <w:left w:val="none" w:sz="0" w:space="0" w:color="auto"/>
        <w:bottom w:val="none" w:sz="0" w:space="0" w:color="auto"/>
        <w:right w:val="none" w:sz="0" w:space="0" w:color="auto"/>
      </w:divBdr>
    </w:div>
    <w:div w:id="1313481676">
      <w:bodyDiv w:val="1"/>
      <w:marLeft w:val="0"/>
      <w:marRight w:val="0"/>
      <w:marTop w:val="0"/>
      <w:marBottom w:val="0"/>
      <w:divBdr>
        <w:top w:val="none" w:sz="0" w:space="0" w:color="auto"/>
        <w:left w:val="none" w:sz="0" w:space="0" w:color="auto"/>
        <w:bottom w:val="none" w:sz="0" w:space="0" w:color="auto"/>
        <w:right w:val="none" w:sz="0" w:space="0" w:color="auto"/>
      </w:divBdr>
    </w:div>
    <w:div w:id="1323663310">
      <w:bodyDiv w:val="1"/>
      <w:marLeft w:val="0"/>
      <w:marRight w:val="0"/>
      <w:marTop w:val="0"/>
      <w:marBottom w:val="0"/>
      <w:divBdr>
        <w:top w:val="none" w:sz="0" w:space="0" w:color="auto"/>
        <w:left w:val="none" w:sz="0" w:space="0" w:color="auto"/>
        <w:bottom w:val="none" w:sz="0" w:space="0" w:color="auto"/>
        <w:right w:val="none" w:sz="0" w:space="0" w:color="auto"/>
      </w:divBdr>
    </w:div>
    <w:div w:id="1326013912">
      <w:bodyDiv w:val="1"/>
      <w:marLeft w:val="0"/>
      <w:marRight w:val="0"/>
      <w:marTop w:val="0"/>
      <w:marBottom w:val="0"/>
      <w:divBdr>
        <w:top w:val="none" w:sz="0" w:space="0" w:color="auto"/>
        <w:left w:val="none" w:sz="0" w:space="0" w:color="auto"/>
        <w:bottom w:val="none" w:sz="0" w:space="0" w:color="auto"/>
        <w:right w:val="none" w:sz="0" w:space="0" w:color="auto"/>
      </w:divBdr>
    </w:div>
    <w:div w:id="1353263915">
      <w:bodyDiv w:val="1"/>
      <w:marLeft w:val="0"/>
      <w:marRight w:val="0"/>
      <w:marTop w:val="0"/>
      <w:marBottom w:val="0"/>
      <w:divBdr>
        <w:top w:val="none" w:sz="0" w:space="0" w:color="auto"/>
        <w:left w:val="none" w:sz="0" w:space="0" w:color="auto"/>
        <w:bottom w:val="none" w:sz="0" w:space="0" w:color="auto"/>
        <w:right w:val="none" w:sz="0" w:space="0" w:color="auto"/>
      </w:divBdr>
    </w:div>
    <w:div w:id="1356346211">
      <w:bodyDiv w:val="1"/>
      <w:marLeft w:val="0"/>
      <w:marRight w:val="0"/>
      <w:marTop w:val="0"/>
      <w:marBottom w:val="0"/>
      <w:divBdr>
        <w:top w:val="none" w:sz="0" w:space="0" w:color="auto"/>
        <w:left w:val="none" w:sz="0" w:space="0" w:color="auto"/>
        <w:bottom w:val="none" w:sz="0" w:space="0" w:color="auto"/>
        <w:right w:val="none" w:sz="0" w:space="0" w:color="auto"/>
      </w:divBdr>
    </w:div>
    <w:div w:id="1367216523">
      <w:bodyDiv w:val="1"/>
      <w:marLeft w:val="0"/>
      <w:marRight w:val="0"/>
      <w:marTop w:val="0"/>
      <w:marBottom w:val="0"/>
      <w:divBdr>
        <w:top w:val="none" w:sz="0" w:space="0" w:color="auto"/>
        <w:left w:val="none" w:sz="0" w:space="0" w:color="auto"/>
        <w:bottom w:val="none" w:sz="0" w:space="0" w:color="auto"/>
        <w:right w:val="none" w:sz="0" w:space="0" w:color="auto"/>
      </w:divBdr>
    </w:div>
    <w:div w:id="1371568186">
      <w:bodyDiv w:val="1"/>
      <w:marLeft w:val="0"/>
      <w:marRight w:val="0"/>
      <w:marTop w:val="0"/>
      <w:marBottom w:val="0"/>
      <w:divBdr>
        <w:top w:val="none" w:sz="0" w:space="0" w:color="auto"/>
        <w:left w:val="none" w:sz="0" w:space="0" w:color="auto"/>
        <w:bottom w:val="none" w:sz="0" w:space="0" w:color="auto"/>
        <w:right w:val="none" w:sz="0" w:space="0" w:color="auto"/>
      </w:divBdr>
    </w:div>
    <w:div w:id="1377392826">
      <w:bodyDiv w:val="1"/>
      <w:marLeft w:val="0"/>
      <w:marRight w:val="0"/>
      <w:marTop w:val="0"/>
      <w:marBottom w:val="0"/>
      <w:divBdr>
        <w:top w:val="none" w:sz="0" w:space="0" w:color="auto"/>
        <w:left w:val="none" w:sz="0" w:space="0" w:color="auto"/>
        <w:bottom w:val="none" w:sz="0" w:space="0" w:color="auto"/>
        <w:right w:val="none" w:sz="0" w:space="0" w:color="auto"/>
      </w:divBdr>
    </w:div>
    <w:div w:id="1382900161">
      <w:bodyDiv w:val="1"/>
      <w:marLeft w:val="0"/>
      <w:marRight w:val="0"/>
      <w:marTop w:val="0"/>
      <w:marBottom w:val="0"/>
      <w:divBdr>
        <w:top w:val="none" w:sz="0" w:space="0" w:color="auto"/>
        <w:left w:val="none" w:sz="0" w:space="0" w:color="auto"/>
        <w:bottom w:val="none" w:sz="0" w:space="0" w:color="auto"/>
        <w:right w:val="none" w:sz="0" w:space="0" w:color="auto"/>
      </w:divBdr>
    </w:div>
    <w:div w:id="1386224759">
      <w:bodyDiv w:val="1"/>
      <w:marLeft w:val="0"/>
      <w:marRight w:val="0"/>
      <w:marTop w:val="0"/>
      <w:marBottom w:val="0"/>
      <w:divBdr>
        <w:top w:val="none" w:sz="0" w:space="0" w:color="auto"/>
        <w:left w:val="none" w:sz="0" w:space="0" w:color="auto"/>
        <w:bottom w:val="none" w:sz="0" w:space="0" w:color="auto"/>
        <w:right w:val="none" w:sz="0" w:space="0" w:color="auto"/>
      </w:divBdr>
    </w:div>
    <w:div w:id="1413743770">
      <w:bodyDiv w:val="1"/>
      <w:marLeft w:val="0"/>
      <w:marRight w:val="0"/>
      <w:marTop w:val="0"/>
      <w:marBottom w:val="0"/>
      <w:divBdr>
        <w:top w:val="none" w:sz="0" w:space="0" w:color="auto"/>
        <w:left w:val="none" w:sz="0" w:space="0" w:color="auto"/>
        <w:bottom w:val="none" w:sz="0" w:space="0" w:color="auto"/>
        <w:right w:val="none" w:sz="0" w:space="0" w:color="auto"/>
      </w:divBdr>
    </w:div>
    <w:div w:id="1416779965">
      <w:bodyDiv w:val="1"/>
      <w:marLeft w:val="0"/>
      <w:marRight w:val="0"/>
      <w:marTop w:val="0"/>
      <w:marBottom w:val="0"/>
      <w:divBdr>
        <w:top w:val="none" w:sz="0" w:space="0" w:color="auto"/>
        <w:left w:val="none" w:sz="0" w:space="0" w:color="auto"/>
        <w:bottom w:val="none" w:sz="0" w:space="0" w:color="auto"/>
        <w:right w:val="none" w:sz="0" w:space="0" w:color="auto"/>
      </w:divBdr>
    </w:div>
    <w:div w:id="1440758605">
      <w:bodyDiv w:val="1"/>
      <w:marLeft w:val="0"/>
      <w:marRight w:val="0"/>
      <w:marTop w:val="0"/>
      <w:marBottom w:val="0"/>
      <w:divBdr>
        <w:top w:val="none" w:sz="0" w:space="0" w:color="auto"/>
        <w:left w:val="none" w:sz="0" w:space="0" w:color="auto"/>
        <w:bottom w:val="none" w:sz="0" w:space="0" w:color="auto"/>
        <w:right w:val="none" w:sz="0" w:space="0" w:color="auto"/>
      </w:divBdr>
    </w:div>
    <w:div w:id="1441608604">
      <w:bodyDiv w:val="1"/>
      <w:marLeft w:val="0"/>
      <w:marRight w:val="0"/>
      <w:marTop w:val="0"/>
      <w:marBottom w:val="0"/>
      <w:divBdr>
        <w:top w:val="none" w:sz="0" w:space="0" w:color="auto"/>
        <w:left w:val="none" w:sz="0" w:space="0" w:color="auto"/>
        <w:bottom w:val="none" w:sz="0" w:space="0" w:color="auto"/>
        <w:right w:val="none" w:sz="0" w:space="0" w:color="auto"/>
      </w:divBdr>
    </w:div>
    <w:div w:id="1445921823">
      <w:bodyDiv w:val="1"/>
      <w:marLeft w:val="0"/>
      <w:marRight w:val="0"/>
      <w:marTop w:val="0"/>
      <w:marBottom w:val="0"/>
      <w:divBdr>
        <w:top w:val="none" w:sz="0" w:space="0" w:color="auto"/>
        <w:left w:val="none" w:sz="0" w:space="0" w:color="auto"/>
        <w:bottom w:val="none" w:sz="0" w:space="0" w:color="auto"/>
        <w:right w:val="none" w:sz="0" w:space="0" w:color="auto"/>
      </w:divBdr>
    </w:div>
    <w:div w:id="1446853193">
      <w:bodyDiv w:val="1"/>
      <w:marLeft w:val="0"/>
      <w:marRight w:val="0"/>
      <w:marTop w:val="0"/>
      <w:marBottom w:val="0"/>
      <w:divBdr>
        <w:top w:val="none" w:sz="0" w:space="0" w:color="auto"/>
        <w:left w:val="none" w:sz="0" w:space="0" w:color="auto"/>
        <w:bottom w:val="none" w:sz="0" w:space="0" w:color="auto"/>
        <w:right w:val="none" w:sz="0" w:space="0" w:color="auto"/>
      </w:divBdr>
    </w:div>
    <w:div w:id="1460758365">
      <w:bodyDiv w:val="1"/>
      <w:marLeft w:val="0"/>
      <w:marRight w:val="0"/>
      <w:marTop w:val="0"/>
      <w:marBottom w:val="0"/>
      <w:divBdr>
        <w:top w:val="none" w:sz="0" w:space="0" w:color="auto"/>
        <w:left w:val="none" w:sz="0" w:space="0" w:color="auto"/>
        <w:bottom w:val="none" w:sz="0" w:space="0" w:color="auto"/>
        <w:right w:val="none" w:sz="0" w:space="0" w:color="auto"/>
      </w:divBdr>
    </w:div>
    <w:div w:id="1463814183">
      <w:bodyDiv w:val="1"/>
      <w:marLeft w:val="0"/>
      <w:marRight w:val="0"/>
      <w:marTop w:val="0"/>
      <w:marBottom w:val="0"/>
      <w:divBdr>
        <w:top w:val="none" w:sz="0" w:space="0" w:color="auto"/>
        <w:left w:val="none" w:sz="0" w:space="0" w:color="auto"/>
        <w:bottom w:val="none" w:sz="0" w:space="0" w:color="auto"/>
        <w:right w:val="none" w:sz="0" w:space="0" w:color="auto"/>
      </w:divBdr>
    </w:div>
    <w:div w:id="1467309504">
      <w:bodyDiv w:val="1"/>
      <w:marLeft w:val="0"/>
      <w:marRight w:val="0"/>
      <w:marTop w:val="0"/>
      <w:marBottom w:val="0"/>
      <w:divBdr>
        <w:top w:val="none" w:sz="0" w:space="0" w:color="auto"/>
        <w:left w:val="none" w:sz="0" w:space="0" w:color="auto"/>
        <w:bottom w:val="none" w:sz="0" w:space="0" w:color="auto"/>
        <w:right w:val="none" w:sz="0" w:space="0" w:color="auto"/>
      </w:divBdr>
    </w:div>
    <w:div w:id="1469280641">
      <w:bodyDiv w:val="1"/>
      <w:marLeft w:val="0"/>
      <w:marRight w:val="0"/>
      <w:marTop w:val="0"/>
      <w:marBottom w:val="0"/>
      <w:divBdr>
        <w:top w:val="none" w:sz="0" w:space="0" w:color="auto"/>
        <w:left w:val="none" w:sz="0" w:space="0" w:color="auto"/>
        <w:bottom w:val="none" w:sz="0" w:space="0" w:color="auto"/>
        <w:right w:val="none" w:sz="0" w:space="0" w:color="auto"/>
      </w:divBdr>
    </w:div>
    <w:div w:id="1474635989">
      <w:bodyDiv w:val="1"/>
      <w:marLeft w:val="0"/>
      <w:marRight w:val="0"/>
      <w:marTop w:val="0"/>
      <w:marBottom w:val="0"/>
      <w:divBdr>
        <w:top w:val="none" w:sz="0" w:space="0" w:color="auto"/>
        <w:left w:val="none" w:sz="0" w:space="0" w:color="auto"/>
        <w:bottom w:val="none" w:sz="0" w:space="0" w:color="auto"/>
        <w:right w:val="none" w:sz="0" w:space="0" w:color="auto"/>
      </w:divBdr>
    </w:div>
    <w:div w:id="1477144582">
      <w:bodyDiv w:val="1"/>
      <w:marLeft w:val="0"/>
      <w:marRight w:val="0"/>
      <w:marTop w:val="0"/>
      <w:marBottom w:val="0"/>
      <w:divBdr>
        <w:top w:val="none" w:sz="0" w:space="0" w:color="auto"/>
        <w:left w:val="none" w:sz="0" w:space="0" w:color="auto"/>
        <w:bottom w:val="none" w:sz="0" w:space="0" w:color="auto"/>
        <w:right w:val="none" w:sz="0" w:space="0" w:color="auto"/>
      </w:divBdr>
    </w:div>
    <w:div w:id="1492020278">
      <w:bodyDiv w:val="1"/>
      <w:marLeft w:val="0"/>
      <w:marRight w:val="0"/>
      <w:marTop w:val="0"/>
      <w:marBottom w:val="0"/>
      <w:divBdr>
        <w:top w:val="none" w:sz="0" w:space="0" w:color="auto"/>
        <w:left w:val="none" w:sz="0" w:space="0" w:color="auto"/>
        <w:bottom w:val="none" w:sz="0" w:space="0" w:color="auto"/>
        <w:right w:val="none" w:sz="0" w:space="0" w:color="auto"/>
      </w:divBdr>
    </w:div>
    <w:div w:id="1508057362">
      <w:bodyDiv w:val="1"/>
      <w:marLeft w:val="0"/>
      <w:marRight w:val="0"/>
      <w:marTop w:val="0"/>
      <w:marBottom w:val="0"/>
      <w:divBdr>
        <w:top w:val="none" w:sz="0" w:space="0" w:color="auto"/>
        <w:left w:val="none" w:sz="0" w:space="0" w:color="auto"/>
        <w:bottom w:val="none" w:sz="0" w:space="0" w:color="auto"/>
        <w:right w:val="none" w:sz="0" w:space="0" w:color="auto"/>
      </w:divBdr>
    </w:div>
    <w:div w:id="1512642111">
      <w:bodyDiv w:val="1"/>
      <w:marLeft w:val="0"/>
      <w:marRight w:val="0"/>
      <w:marTop w:val="0"/>
      <w:marBottom w:val="0"/>
      <w:divBdr>
        <w:top w:val="none" w:sz="0" w:space="0" w:color="auto"/>
        <w:left w:val="none" w:sz="0" w:space="0" w:color="auto"/>
        <w:bottom w:val="none" w:sz="0" w:space="0" w:color="auto"/>
        <w:right w:val="none" w:sz="0" w:space="0" w:color="auto"/>
      </w:divBdr>
    </w:div>
    <w:div w:id="1516265943">
      <w:bodyDiv w:val="1"/>
      <w:marLeft w:val="0"/>
      <w:marRight w:val="0"/>
      <w:marTop w:val="0"/>
      <w:marBottom w:val="0"/>
      <w:divBdr>
        <w:top w:val="none" w:sz="0" w:space="0" w:color="auto"/>
        <w:left w:val="none" w:sz="0" w:space="0" w:color="auto"/>
        <w:bottom w:val="none" w:sz="0" w:space="0" w:color="auto"/>
        <w:right w:val="none" w:sz="0" w:space="0" w:color="auto"/>
      </w:divBdr>
    </w:div>
    <w:div w:id="1516505776">
      <w:bodyDiv w:val="1"/>
      <w:marLeft w:val="0"/>
      <w:marRight w:val="0"/>
      <w:marTop w:val="0"/>
      <w:marBottom w:val="0"/>
      <w:divBdr>
        <w:top w:val="none" w:sz="0" w:space="0" w:color="auto"/>
        <w:left w:val="none" w:sz="0" w:space="0" w:color="auto"/>
        <w:bottom w:val="none" w:sz="0" w:space="0" w:color="auto"/>
        <w:right w:val="none" w:sz="0" w:space="0" w:color="auto"/>
      </w:divBdr>
    </w:div>
    <w:div w:id="1527256205">
      <w:bodyDiv w:val="1"/>
      <w:marLeft w:val="0"/>
      <w:marRight w:val="0"/>
      <w:marTop w:val="0"/>
      <w:marBottom w:val="0"/>
      <w:divBdr>
        <w:top w:val="none" w:sz="0" w:space="0" w:color="auto"/>
        <w:left w:val="none" w:sz="0" w:space="0" w:color="auto"/>
        <w:bottom w:val="none" w:sz="0" w:space="0" w:color="auto"/>
        <w:right w:val="none" w:sz="0" w:space="0" w:color="auto"/>
      </w:divBdr>
    </w:div>
    <w:div w:id="1538162317">
      <w:bodyDiv w:val="1"/>
      <w:marLeft w:val="0"/>
      <w:marRight w:val="0"/>
      <w:marTop w:val="0"/>
      <w:marBottom w:val="0"/>
      <w:divBdr>
        <w:top w:val="none" w:sz="0" w:space="0" w:color="auto"/>
        <w:left w:val="none" w:sz="0" w:space="0" w:color="auto"/>
        <w:bottom w:val="none" w:sz="0" w:space="0" w:color="auto"/>
        <w:right w:val="none" w:sz="0" w:space="0" w:color="auto"/>
      </w:divBdr>
    </w:div>
    <w:div w:id="1538197862">
      <w:bodyDiv w:val="1"/>
      <w:marLeft w:val="0"/>
      <w:marRight w:val="0"/>
      <w:marTop w:val="0"/>
      <w:marBottom w:val="0"/>
      <w:divBdr>
        <w:top w:val="none" w:sz="0" w:space="0" w:color="auto"/>
        <w:left w:val="none" w:sz="0" w:space="0" w:color="auto"/>
        <w:bottom w:val="none" w:sz="0" w:space="0" w:color="auto"/>
        <w:right w:val="none" w:sz="0" w:space="0" w:color="auto"/>
      </w:divBdr>
    </w:div>
    <w:div w:id="1558275755">
      <w:bodyDiv w:val="1"/>
      <w:marLeft w:val="0"/>
      <w:marRight w:val="0"/>
      <w:marTop w:val="0"/>
      <w:marBottom w:val="0"/>
      <w:divBdr>
        <w:top w:val="none" w:sz="0" w:space="0" w:color="auto"/>
        <w:left w:val="none" w:sz="0" w:space="0" w:color="auto"/>
        <w:bottom w:val="none" w:sz="0" w:space="0" w:color="auto"/>
        <w:right w:val="none" w:sz="0" w:space="0" w:color="auto"/>
      </w:divBdr>
    </w:div>
    <w:div w:id="1561330833">
      <w:bodyDiv w:val="1"/>
      <w:marLeft w:val="0"/>
      <w:marRight w:val="0"/>
      <w:marTop w:val="0"/>
      <w:marBottom w:val="0"/>
      <w:divBdr>
        <w:top w:val="none" w:sz="0" w:space="0" w:color="auto"/>
        <w:left w:val="none" w:sz="0" w:space="0" w:color="auto"/>
        <w:bottom w:val="none" w:sz="0" w:space="0" w:color="auto"/>
        <w:right w:val="none" w:sz="0" w:space="0" w:color="auto"/>
      </w:divBdr>
    </w:div>
    <w:div w:id="1576938251">
      <w:bodyDiv w:val="1"/>
      <w:marLeft w:val="0"/>
      <w:marRight w:val="0"/>
      <w:marTop w:val="0"/>
      <w:marBottom w:val="0"/>
      <w:divBdr>
        <w:top w:val="none" w:sz="0" w:space="0" w:color="auto"/>
        <w:left w:val="none" w:sz="0" w:space="0" w:color="auto"/>
        <w:bottom w:val="none" w:sz="0" w:space="0" w:color="auto"/>
        <w:right w:val="none" w:sz="0" w:space="0" w:color="auto"/>
      </w:divBdr>
    </w:div>
    <w:div w:id="1577588133">
      <w:bodyDiv w:val="1"/>
      <w:marLeft w:val="0"/>
      <w:marRight w:val="0"/>
      <w:marTop w:val="0"/>
      <w:marBottom w:val="0"/>
      <w:divBdr>
        <w:top w:val="none" w:sz="0" w:space="0" w:color="auto"/>
        <w:left w:val="none" w:sz="0" w:space="0" w:color="auto"/>
        <w:bottom w:val="none" w:sz="0" w:space="0" w:color="auto"/>
        <w:right w:val="none" w:sz="0" w:space="0" w:color="auto"/>
      </w:divBdr>
    </w:div>
    <w:div w:id="1589584158">
      <w:bodyDiv w:val="1"/>
      <w:marLeft w:val="0"/>
      <w:marRight w:val="0"/>
      <w:marTop w:val="0"/>
      <w:marBottom w:val="0"/>
      <w:divBdr>
        <w:top w:val="none" w:sz="0" w:space="0" w:color="auto"/>
        <w:left w:val="none" w:sz="0" w:space="0" w:color="auto"/>
        <w:bottom w:val="none" w:sz="0" w:space="0" w:color="auto"/>
        <w:right w:val="none" w:sz="0" w:space="0" w:color="auto"/>
      </w:divBdr>
    </w:div>
    <w:div w:id="1606109634">
      <w:bodyDiv w:val="1"/>
      <w:marLeft w:val="0"/>
      <w:marRight w:val="0"/>
      <w:marTop w:val="0"/>
      <w:marBottom w:val="0"/>
      <w:divBdr>
        <w:top w:val="none" w:sz="0" w:space="0" w:color="auto"/>
        <w:left w:val="none" w:sz="0" w:space="0" w:color="auto"/>
        <w:bottom w:val="none" w:sz="0" w:space="0" w:color="auto"/>
        <w:right w:val="none" w:sz="0" w:space="0" w:color="auto"/>
      </w:divBdr>
    </w:div>
    <w:div w:id="1609503376">
      <w:bodyDiv w:val="1"/>
      <w:marLeft w:val="0"/>
      <w:marRight w:val="0"/>
      <w:marTop w:val="0"/>
      <w:marBottom w:val="0"/>
      <w:divBdr>
        <w:top w:val="none" w:sz="0" w:space="0" w:color="auto"/>
        <w:left w:val="none" w:sz="0" w:space="0" w:color="auto"/>
        <w:bottom w:val="none" w:sz="0" w:space="0" w:color="auto"/>
        <w:right w:val="none" w:sz="0" w:space="0" w:color="auto"/>
      </w:divBdr>
    </w:div>
    <w:div w:id="1609921501">
      <w:bodyDiv w:val="1"/>
      <w:marLeft w:val="0"/>
      <w:marRight w:val="0"/>
      <w:marTop w:val="0"/>
      <w:marBottom w:val="0"/>
      <w:divBdr>
        <w:top w:val="none" w:sz="0" w:space="0" w:color="auto"/>
        <w:left w:val="none" w:sz="0" w:space="0" w:color="auto"/>
        <w:bottom w:val="none" w:sz="0" w:space="0" w:color="auto"/>
        <w:right w:val="none" w:sz="0" w:space="0" w:color="auto"/>
      </w:divBdr>
    </w:div>
    <w:div w:id="1610890360">
      <w:bodyDiv w:val="1"/>
      <w:marLeft w:val="0"/>
      <w:marRight w:val="0"/>
      <w:marTop w:val="0"/>
      <w:marBottom w:val="0"/>
      <w:divBdr>
        <w:top w:val="none" w:sz="0" w:space="0" w:color="auto"/>
        <w:left w:val="none" w:sz="0" w:space="0" w:color="auto"/>
        <w:bottom w:val="none" w:sz="0" w:space="0" w:color="auto"/>
        <w:right w:val="none" w:sz="0" w:space="0" w:color="auto"/>
      </w:divBdr>
    </w:div>
    <w:div w:id="1622222301">
      <w:bodyDiv w:val="1"/>
      <w:marLeft w:val="0"/>
      <w:marRight w:val="0"/>
      <w:marTop w:val="0"/>
      <w:marBottom w:val="0"/>
      <w:divBdr>
        <w:top w:val="none" w:sz="0" w:space="0" w:color="auto"/>
        <w:left w:val="none" w:sz="0" w:space="0" w:color="auto"/>
        <w:bottom w:val="none" w:sz="0" w:space="0" w:color="auto"/>
        <w:right w:val="none" w:sz="0" w:space="0" w:color="auto"/>
      </w:divBdr>
    </w:div>
    <w:div w:id="1653481661">
      <w:bodyDiv w:val="1"/>
      <w:marLeft w:val="0"/>
      <w:marRight w:val="0"/>
      <w:marTop w:val="0"/>
      <w:marBottom w:val="0"/>
      <w:divBdr>
        <w:top w:val="none" w:sz="0" w:space="0" w:color="auto"/>
        <w:left w:val="none" w:sz="0" w:space="0" w:color="auto"/>
        <w:bottom w:val="none" w:sz="0" w:space="0" w:color="auto"/>
        <w:right w:val="none" w:sz="0" w:space="0" w:color="auto"/>
      </w:divBdr>
    </w:div>
    <w:div w:id="1655140772">
      <w:bodyDiv w:val="1"/>
      <w:marLeft w:val="0"/>
      <w:marRight w:val="0"/>
      <w:marTop w:val="0"/>
      <w:marBottom w:val="0"/>
      <w:divBdr>
        <w:top w:val="none" w:sz="0" w:space="0" w:color="auto"/>
        <w:left w:val="none" w:sz="0" w:space="0" w:color="auto"/>
        <w:bottom w:val="none" w:sz="0" w:space="0" w:color="auto"/>
        <w:right w:val="none" w:sz="0" w:space="0" w:color="auto"/>
      </w:divBdr>
    </w:div>
    <w:div w:id="1676414927">
      <w:bodyDiv w:val="1"/>
      <w:marLeft w:val="0"/>
      <w:marRight w:val="0"/>
      <w:marTop w:val="0"/>
      <w:marBottom w:val="0"/>
      <w:divBdr>
        <w:top w:val="none" w:sz="0" w:space="0" w:color="auto"/>
        <w:left w:val="none" w:sz="0" w:space="0" w:color="auto"/>
        <w:bottom w:val="none" w:sz="0" w:space="0" w:color="auto"/>
        <w:right w:val="none" w:sz="0" w:space="0" w:color="auto"/>
      </w:divBdr>
    </w:div>
    <w:div w:id="1676957287">
      <w:bodyDiv w:val="1"/>
      <w:marLeft w:val="0"/>
      <w:marRight w:val="0"/>
      <w:marTop w:val="0"/>
      <w:marBottom w:val="0"/>
      <w:divBdr>
        <w:top w:val="none" w:sz="0" w:space="0" w:color="auto"/>
        <w:left w:val="none" w:sz="0" w:space="0" w:color="auto"/>
        <w:bottom w:val="none" w:sz="0" w:space="0" w:color="auto"/>
        <w:right w:val="none" w:sz="0" w:space="0" w:color="auto"/>
      </w:divBdr>
    </w:div>
    <w:div w:id="1691182030">
      <w:bodyDiv w:val="1"/>
      <w:marLeft w:val="0"/>
      <w:marRight w:val="0"/>
      <w:marTop w:val="0"/>
      <w:marBottom w:val="0"/>
      <w:divBdr>
        <w:top w:val="none" w:sz="0" w:space="0" w:color="auto"/>
        <w:left w:val="none" w:sz="0" w:space="0" w:color="auto"/>
        <w:bottom w:val="none" w:sz="0" w:space="0" w:color="auto"/>
        <w:right w:val="none" w:sz="0" w:space="0" w:color="auto"/>
      </w:divBdr>
    </w:div>
    <w:div w:id="1730105356">
      <w:bodyDiv w:val="1"/>
      <w:marLeft w:val="0"/>
      <w:marRight w:val="0"/>
      <w:marTop w:val="0"/>
      <w:marBottom w:val="0"/>
      <w:divBdr>
        <w:top w:val="none" w:sz="0" w:space="0" w:color="auto"/>
        <w:left w:val="none" w:sz="0" w:space="0" w:color="auto"/>
        <w:bottom w:val="none" w:sz="0" w:space="0" w:color="auto"/>
        <w:right w:val="none" w:sz="0" w:space="0" w:color="auto"/>
      </w:divBdr>
    </w:div>
    <w:div w:id="1739745880">
      <w:bodyDiv w:val="1"/>
      <w:marLeft w:val="0"/>
      <w:marRight w:val="0"/>
      <w:marTop w:val="0"/>
      <w:marBottom w:val="0"/>
      <w:divBdr>
        <w:top w:val="none" w:sz="0" w:space="0" w:color="auto"/>
        <w:left w:val="none" w:sz="0" w:space="0" w:color="auto"/>
        <w:bottom w:val="none" w:sz="0" w:space="0" w:color="auto"/>
        <w:right w:val="none" w:sz="0" w:space="0" w:color="auto"/>
      </w:divBdr>
    </w:div>
    <w:div w:id="1748376261">
      <w:bodyDiv w:val="1"/>
      <w:marLeft w:val="0"/>
      <w:marRight w:val="0"/>
      <w:marTop w:val="0"/>
      <w:marBottom w:val="0"/>
      <w:divBdr>
        <w:top w:val="none" w:sz="0" w:space="0" w:color="auto"/>
        <w:left w:val="none" w:sz="0" w:space="0" w:color="auto"/>
        <w:bottom w:val="none" w:sz="0" w:space="0" w:color="auto"/>
        <w:right w:val="none" w:sz="0" w:space="0" w:color="auto"/>
      </w:divBdr>
    </w:div>
    <w:div w:id="1750080892">
      <w:bodyDiv w:val="1"/>
      <w:marLeft w:val="0"/>
      <w:marRight w:val="0"/>
      <w:marTop w:val="0"/>
      <w:marBottom w:val="0"/>
      <w:divBdr>
        <w:top w:val="none" w:sz="0" w:space="0" w:color="auto"/>
        <w:left w:val="none" w:sz="0" w:space="0" w:color="auto"/>
        <w:bottom w:val="none" w:sz="0" w:space="0" w:color="auto"/>
        <w:right w:val="none" w:sz="0" w:space="0" w:color="auto"/>
      </w:divBdr>
    </w:div>
    <w:div w:id="1756855852">
      <w:bodyDiv w:val="1"/>
      <w:marLeft w:val="0"/>
      <w:marRight w:val="0"/>
      <w:marTop w:val="0"/>
      <w:marBottom w:val="0"/>
      <w:divBdr>
        <w:top w:val="none" w:sz="0" w:space="0" w:color="auto"/>
        <w:left w:val="none" w:sz="0" w:space="0" w:color="auto"/>
        <w:bottom w:val="none" w:sz="0" w:space="0" w:color="auto"/>
        <w:right w:val="none" w:sz="0" w:space="0" w:color="auto"/>
      </w:divBdr>
    </w:div>
    <w:div w:id="1763061933">
      <w:bodyDiv w:val="1"/>
      <w:marLeft w:val="0"/>
      <w:marRight w:val="0"/>
      <w:marTop w:val="0"/>
      <w:marBottom w:val="0"/>
      <w:divBdr>
        <w:top w:val="none" w:sz="0" w:space="0" w:color="auto"/>
        <w:left w:val="none" w:sz="0" w:space="0" w:color="auto"/>
        <w:bottom w:val="none" w:sz="0" w:space="0" w:color="auto"/>
        <w:right w:val="none" w:sz="0" w:space="0" w:color="auto"/>
      </w:divBdr>
    </w:div>
    <w:div w:id="1769232039">
      <w:bodyDiv w:val="1"/>
      <w:marLeft w:val="0"/>
      <w:marRight w:val="0"/>
      <w:marTop w:val="0"/>
      <w:marBottom w:val="0"/>
      <w:divBdr>
        <w:top w:val="none" w:sz="0" w:space="0" w:color="auto"/>
        <w:left w:val="none" w:sz="0" w:space="0" w:color="auto"/>
        <w:bottom w:val="none" w:sz="0" w:space="0" w:color="auto"/>
        <w:right w:val="none" w:sz="0" w:space="0" w:color="auto"/>
      </w:divBdr>
    </w:div>
    <w:div w:id="1782600748">
      <w:bodyDiv w:val="1"/>
      <w:marLeft w:val="0"/>
      <w:marRight w:val="0"/>
      <w:marTop w:val="0"/>
      <w:marBottom w:val="0"/>
      <w:divBdr>
        <w:top w:val="none" w:sz="0" w:space="0" w:color="auto"/>
        <w:left w:val="none" w:sz="0" w:space="0" w:color="auto"/>
        <w:bottom w:val="none" w:sz="0" w:space="0" w:color="auto"/>
        <w:right w:val="none" w:sz="0" w:space="0" w:color="auto"/>
      </w:divBdr>
    </w:div>
    <w:div w:id="1786000098">
      <w:bodyDiv w:val="1"/>
      <w:marLeft w:val="0"/>
      <w:marRight w:val="0"/>
      <w:marTop w:val="0"/>
      <w:marBottom w:val="0"/>
      <w:divBdr>
        <w:top w:val="none" w:sz="0" w:space="0" w:color="auto"/>
        <w:left w:val="none" w:sz="0" w:space="0" w:color="auto"/>
        <w:bottom w:val="none" w:sz="0" w:space="0" w:color="auto"/>
        <w:right w:val="none" w:sz="0" w:space="0" w:color="auto"/>
      </w:divBdr>
    </w:div>
    <w:div w:id="1788769180">
      <w:bodyDiv w:val="1"/>
      <w:marLeft w:val="0"/>
      <w:marRight w:val="0"/>
      <w:marTop w:val="0"/>
      <w:marBottom w:val="0"/>
      <w:divBdr>
        <w:top w:val="none" w:sz="0" w:space="0" w:color="auto"/>
        <w:left w:val="none" w:sz="0" w:space="0" w:color="auto"/>
        <w:bottom w:val="none" w:sz="0" w:space="0" w:color="auto"/>
        <w:right w:val="none" w:sz="0" w:space="0" w:color="auto"/>
      </w:divBdr>
    </w:div>
    <w:div w:id="1789230949">
      <w:bodyDiv w:val="1"/>
      <w:marLeft w:val="0"/>
      <w:marRight w:val="0"/>
      <w:marTop w:val="0"/>
      <w:marBottom w:val="0"/>
      <w:divBdr>
        <w:top w:val="none" w:sz="0" w:space="0" w:color="auto"/>
        <w:left w:val="none" w:sz="0" w:space="0" w:color="auto"/>
        <w:bottom w:val="none" w:sz="0" w:space="0" w:color="auto"/>
        <w:right w:val="none" w:sz="0" w:space="0" w:color="auto"/>
      </w:divBdr>
    </w:div>
    <w:div w:id="1793016419">
      <w:bodyDiv w:val="1"/>
      <w:marLeft w:val="0"/>
      <w:marRight w:val="0"/>
      <w:marTop w:val="0"/>
      <w:marBottom w:val="0"/>
      <w:divBdr>
        <w:top w:val="none" w:sz="0" w:space="0" w:color="auto"/>
        <w:left w:val="none" w:sz="0" w:space="0" w:color="auto"/>
        <w:bottom w:val="none" w:sz="0" w:space="0" w:color="auto"/>
        <w:right w:val="none" w:sz="0" w:space="0" w:color="auto"/>
      </w:divBdr>
    </w:div>
    <w:div w:id="1796555901">
      <w:bodyDiv w:val="1"/>
      <w:marLeft w:val="0"/>
      <w:marRight w:val="0"/>
      <w:marTop w:val="0"/>
      <w:marBottom w:val="0"/>
      <w:divBdr>
        <w:top w:val="none" w:sz="0" w:space="0" w:color="auto"/>
        <w:left w:val="none" w:sz="0" w:space="0" w:color="auto"/>
        <w:bottom w:val="none" w:sz="0" w:space="0" w:color="auto"/>
        <w:right w:val="none" w:sz="0" w:space="0" w:color="auto"/>
      </w:divBdr>
    </w:div>
    <w:div w:id="1804543010">
      <w:bodyDiv w:val="1"/>
      <w:marLeft w:val="0"/>
      <w:marRight w:val="0"/>
      <w:marTop w:val="0"/>
      <w:marBottom w:val="0"/>
      <w:divBdr>
        <w:top w:val="none" w:sz="0" w:space="0" w:color="auto"/>
        <w:left w:val="none" w:sz="0" w:space="0" w:color="auto"/>
        <w:bottom w:val="none" w:sz="0" w:space="0" w:color="auto"/>
        <w:right w:val="none" w:sz="0" w:space="0" w:color="auto"/>
      </w:divBdr>
    </w:div>
    <w:div w:id="1805156212">
      <w:bodyDiv w:val="1"/>
      <w:marLeft w:val="0"/>
      <w:marRight w:val="0"/>
      <w:marTop w:val="0"/>
      <w:marBottom w:val="0"/>
      <w:divBdr>
        <w:top w:val="none" w:sz="0" w:space="0" w:color="auto"/>
        <w:left w:val="none" w:sz="0" w:space="0" w:color="auto"/>
        <w:bottom w:val="none" w:sz="0" w:space="0" w:color="auto"/>
        <w:right w:val="none" w:sz="0" w:space="0" w:color="auto"/>
      </w:divBdr>
    </w:div>
    <w:div w:id="1806853014">
      <w:bodyDiv w:val="1"/>
      <w:marLeft w:val="0"/>
      <w:marRight w:val="0"/>
      <w:marTop w:val="0"/>
      <w:marBottom w:val="0"/>
      <w:divBdr>
        <w:top w:val="none" w:sz="0" w:space="0" w:color="auto"/>
        <w:left w:val="none" w:sz="0" w:space="0" w:color="auto"/>
        <w:bottom w:val="none" w:sz="0" w:space="0" w:color="auto"/>
        <w:right w:val="none" w:sz="0" w:space="0" w:color="auto"/>
      </w:divBdr>
    </w:div>
    <w:div w:id="1806971695">
      <w:bodyDiv w:val="1"/>
      <w:marLeft w:val="0"/>
      <w:marRight w:val="0"/>
      <w:marTop w:val="0"/>
      <w:marBottom w:val="0"/>
      <w:divBdr>
        <w:top w:val="none" w:sz="0" w:space="0" w:color="auto"/>
        <w:left w:val="none" w:sz="0" w:space="0" w:color="auto"/>
        <w:bottom w:val="none" w:sz="0" w:space="0" w:color="auto"/>
        <w:right w:val="none" w:sz="0" w:space="0" w:color="auto"/>
      </w:divBdr>
    </w:div>
    <w:div w:id="1807233376">
      <w:bodyDiv w:val="1"/>
      <w:marLeft w:val="0"/>
      <w:marRight w:val="0"/>
      <w:marTop w:val="0"/>
      <w:marBottom w:val="0"/>
      <w:divBdr>
        <w:top w:val="none" w:sz="0" w:space="0" w:color="auto"/>
        <w:left w:val="none" w:sz="0" w:space="0" w:color="auto"/>
        <w:bottom w:val="none" w:sz="0" w:space="0" w:color="auto"/>
        <w:right w:val="none" w:sz="0" w:space="0" w:color="auto"/>
      </w:divBdr>
    </w:div>
    <w:div w:id="1850413316">
      <w:bodyDiv w:val="1"/>
      <w:marLeft w:val="0"/>
      <w:marRight w:val="0"/>
      <w:marTop w:val="0"/>
      <w:marBottom w:val="0"/>
      <w:divBdr>
        <w:top w:val="none" w:sz="0" w:space="0" w:color="auto"/>
        <w:left w:val="none" w:sz="0" w:space="0" w:color="auto"/>
        <w:bottom w:val="none" w:sz="0" w:space="0" w:color="auto"/>
        <w:right w:val="none" w:sz="0" w:space="0" w:color="auto"/>
      </w:divBdr>
    </w:div>
    <w:div w:id="1853110055">
      <w:bodyDiv w:val="1"/>
      <w:marLeft w:val="0"/>
      <w:marRight w:val="0"/>
      <w:marTop w:val="0"/>
      <w:marBottom w:val="0"/>
      <w:divBdr>
        <w:top w:val="none" w:sz="0" w:space="0" w:color="auto"/>
        <w:left w:val="none" w:sz="0" w:space="0" w:color="auto"/>
        <w:bottom w:val="none" w:sz="0" w:space="0" w:color="auto"/>
        <w:right w:val="none" w:sz="0" w:space="0" w:color="auto"/>
      </w:divBdr>
    </w:div>
    <w:div w:id="1857495980">
      <w:bodyDiv w:val="1"/>
      <w:marLeft w:val="0"/>
      <w:marRight w:val="0"/>
      <w:marTop w:val="0"/>
      <w:marBottom w:val="0"/>
      <w:divBdr>
        <w:top w:val="none" w:sz="0" w:space="0" w:color="auto"/>
        <w:left w:val="none" w:sz="0" w:space="0" w:color="auto"/>
        <w:bottom w:val="none" w:sz="0" w:space="0" w:color="auto"/>
        <w:right w:val="none" w:sz="0" w:space="0" w:color="auto"/>
      </w:divBdr>
    </w:div>
    <w:div w:id="1859151939">
      <w:bodyDiv w:val="1"/>
      <w:marLeft w:val="0"/>
      <w:marRight w:val="0"/>
      <w:marTop w:val="0"/>
      <w:marBottom w:val="0"/>
      <w:divBdr>
        <w:top w:val="none" w:sz="0" w:space="0" w:color="auto"/>
        <w:left w:val="none" w:sz="0" w:space="0" w:color="auto"/>
        <w:bottom w:val="none" w:sz="0" w:space="0" w:color="auto"/>
        <w:right w:val="none" w:sz="0" w:space="0" w:color="auto"/>
      </w:divBdr>
    </w:div>
    <w:div w:id="1860313085">
      <w:bodyDiv w:val="1"/>
      <w:marLeft w:val="0"/>
      <w:marRight w:val="0"/>
      <w:marTop w:val="0"/>
      <w:marBottom w:val="0"/>
      <w:divBdr>
        <w:top w:val="none" w:sz="0" w:space="0" w:color="auto"/>
        <w:left w:val="none" w:sz="0" w:space="0" w:color="auto"/>
        <w:bottom w:val="none" w:sz="0" w:space="0" w:color="auto"/>
        <w:right w:val="none" w:sz="0" w:space="0" w:color="auto"/>
      </w:divBdr>
    </w:div>
    <w:div w:id="1866213346">
      <w:bodyDiv w:val="1"/>
      <w:marLeft w:val="0"/>
      <w:marRight w:val="0"/>
      <w:marTop w:val="0"/>
      <w:marBottom w:val="0"/>
      <w:divBdr>
        <w:top w:val="none" w:sz="0" w:space="0" w:color="auto"/>
        <w:left w:val="none" w:sz="0" w:space="0" w:color="auto"/>
        <w:bottom w:val="none" w:sz="0" w:space="0" w:color="auto"/>
        <w:right w:val="none" w:sz="0" w:space="0" w:color="auto"/>
      </w:divBdr>
    </w:div>
    <w:div w:id="1866598383">
      <w:bodyDiv w:val="1"/>
      <w:marLeft w:val="0"/>
      <w:marRight w:val="0"/>
      <w:marTop w:val="0"/>
      <w:marBottom w:val="0"/>
      <w:divBdr>
        <w:top w:val="none" w:sz="0" w:space="0" w:color="auto"/>
        <w:left w:val="none" w:sz="0" w:space="0" w:color="auto"/>
        <w:bottom w:val="none" w:sz="0" w:space="0" w:color="auto"/>
        <w:right w:val="none" w:sz="0" w:space="0" w:color="auto"/>
      </w:divBdr>
    </w:div>
    <w:div w:id="1880706688">
      <w:bodyDiv w:val="1"/>
      <w:marLeft w:val="0"/>
      <w:marRight w:val="0"/>
      <w:marTop w:val="0"/>
      <w:marBottom w:val="0"/>
      <w:divBdr>
        <w:top w:val="none" w:sz="0" w:space="0" w:color="auto"/>
        <w:left w:val="none" w:sz="0" w:space="0" w:color="auto"/>
        <w:bottom w:val="none" w:sz="0" w:space="0" w:color="auto"/>
        <w:right w:val="none" w:sz="0" w:space="0" w:color="auto"/>
      </w:divBdr>
    </w:div>
    <w:div w:id="1881086014">
      <w:bodyDiv w:val="1"/>
      <w:marLeft w:val="0"/>
      <w:marRight w:val="0"/>
      <w:marTop w:val="0"/>
      <w:marBottom w:val="0"/>
      <w:divBdr>
        <w:top w:val="none" w:sz="0" w:space="0" w:color="auto"/>
        <w:left w:val="none" w:sz="0" w:space="0" w:color="auto"/>
        <w:bottom w:val="none" w:sz="0" w:space="0" w:color="auto"/>
        <w:right w:val="none" w:sz="0" w:space="0" w:color="auto"/>
      </w:divBdr>
    </w:div>
    <w:div w:id="1887526590">
      <w:bodyDiv w:val="1"/>
      <w:marLeft w:val="0"/>
      <w:marRight w:val="0"/>
      <w:marTop w:val="0"/>
      <w:marBottom w:val="0"/>
      <w:divBdr>
        <w:top w:val="none" w:sz="0" w:space="0" w:color="auto"/>
        <w:left w:val="none" w:sz="0" w:space="0" w:color="auto"/>
        <w:bottom w:val="none" w:sz="0" w:space="0" w:color="auto"/>
        <w:right w:val="none" w:sz="0" w:space="0" w:color="auto"/>
      </w:divBdr>
    </w:div>
    <w:div w:id="1889027837">
      <w:bodyDiv w:val="1"/>
      <w:marLeft w:val="0"/>
      <w:marRight w:val="0"/>
      <w:marTop w:val="0"/>
      <w:marBottom w:val="0"/>
      <w:divBdr>
        <w:top w:val="none" w:sz="0" w:space="0" w:color="auto"/>
        <w:left w:val="none" w:sz="0" w:space="0" w:color="auto"/>
        <w:bottom w:val="none" w:sz="0" w:space="0" w:color="auto"/>
        <w:right w:val="none" w:sz="0" w:space="0" w:color="auto"/>
      </w:divBdr>
    </w:div>
    <w:div w:id="1891726144">
      <w:bodyDiv w:val="1"/>
      <w:marLeft w:val="0"/>
      <w:marRight w:val="0"/>
      <w:marTop w:val="0"/>
      <w:marBottom w:val="0"/>
      <w:divBdr>
        <w:top w:val="none" w:sz="0" w:space="0" w:color="auto"/>
        <w:left w:val="none" w:sz="0" w:space="0" w:color="auto"/>
        <w:bottom w:val="none" w:sz="0" w:space="0" w:color="auto"/>
        <w:right w:val="none" w:sz="0" w:space="0" w:color="auto"/>
      </w:divBdr>
    </w:div>
    <w:div w:id="1893299667">
      <w:bodyDiv w:val="1"/>
      <w:marLeft w:val="0"/>
      <w:marRight w:val="0"/>
      <w:marTop w:val="0"/>
      <w:marBottom w:val="0"/>
      <w:divBdr>
        <w:top w:val="none" w:sz="0" w:space="0" w:color="auto"/>
        <w:left w:val="none" w:sz="0" w:space="0" w:color="auto"/>
        <w:bottom w:val="none" w:sz="0" w:space="0" w:color="auto"/>
        <w:right w:val="none" w:sz="0" w:space="0" w:color="auto"/>
      </w:divBdr>
    </w:div>
    <w:div w:id="1902447836">
      <w:bodyDiv w:val="1"/>
      <w:marLeft w:val="0"/>
      <w:marRight w:val="0"/>
      <w:marTop w:val="0"/>
      <w:marBottom w:val="0"/>
      <w:divBdr>
        <w:top w:val="none" w:sz="0" w:space="0" w:color="auto"/>
        <w:left w:val="none" w:sz="0" w:space="0" w:color="auto"/>
        <w:bottom w:val="none" w:sz="0" w:space="0" w:color="auto"/>
        <w:right w:val="none" w:sz="0" w:space="0" w:color="auto"/>
      </w:divBdr>
    </w:div>
    <w:div w:id="1911839983">
      <w:bodyDiv w:val="1"/>
      <w:marLeft w:val="0"/>
      <w:marRight w:val="0"/>
      <w:marTop w:val="0"/>
      <w:marBottom w:val="0"/>
      <w:divBdr>
        <w:top w:val="none" w:sz="0" w:space="0" w:color="auto"/>
        <w:left w:val="none" w:sz="0" w:space="0" w:color="auto"/>
        <w:bottom w:val="none" w:sz="0" w:space="0" w:color="auto"/>
        <w:right w:val="none" w:sz="0" w:space="0" w:color="auto"/>
      </w:divBdr>
    </w:div>
    <w:div w:id="1921912911">
      <w:bodyDiv w:val="1"/>
      <w:marLeft w:val="0"/>
      <w:marRight w:val="0"/>
      <w:marTop w:val="0"/>
      <w:marBottom w:val="0"/>
      <w:divBdr>
        <w:top w:val="none" w:sz="0" w:space="0" w:color="auto"/>
        <w:left w:val="none" w:sz="0" w:space="0" w:color="auto"/>
        <w:bottom w:val="none" w:sz="0" w:space="0" w:color="auto"/>
        <w:right w:val="none" w:sz="0" w:space="0" w:color="auto"/>
      </w:divBdr>
    </w:div>
    <w:div w:id="1923251272">
      <w:bodyDiv w:val="1"/>
      <w:marLeft w:val="0"/>
      <w:marRight w:val="0"/>
      <w:marTop w:val="0"/>
      <w:marBottom w:val="0"/>
      <w:divBdr>
        <w:top w:val="none" w:sz="0" w:space="0" w:color="auto"/>
        <w:left w:val="none" w:sz="0" w:space="0" w:color="auto"/>
        <w:bottom w:val="none" w:sz="0" w:space="0" w:color="auto"/>
        <w:right w:val="none" w:sz="0" w:space="0" w:color="auto"/>
      </w:divBdr>
    </w:div>
    <w:div w:id="1964336596">
      <w:bodyDiv w:val="1"/>
      <w:marLeft w:val="0"/>
      <w:marRight w:val="0"/>
      <w:marTop w:val="0"/>
      <w:marBottom w:val="0"/>
      <w:divBdr>
        <w:top w:val="none" w:sz="0" w:space="0" w:color="auto"/>
        <w:left w:val="none" w:sz="0" w:space="0" w:color="auto"/>
        <w:bottom w:val="none" w:sz="0" w:space="0" w:color="auto"/>
        <w:right w:val="none" w:sz="0" w:space="0" w:color="auto"/>
      </w:divBdr>
    </w:div>
    <w:div w:id="1983996824">
      <w:bodyDiv w:val="1"/>
      <w:marLeft w:val="0"/>
      <w:marRight w:val="0"/>
      <w:marTop w:val="0"/>
      <w:marBottom w:val="0"/>
      <w:divBdr>
        <w:top w:val="none" w:sz="0" w:space="0" w:color="auto"/>
        <w:left w:val="none" w:sz="0" w:space="0" w:color="auto"/>
        <w:bottom w:val="none" w:sz="0" w:space="0" w:color="auto"/>
        <w:right w:val="none" w:sz="0" w:space="0" w:color="auto"/>
      </w:divBdr>
    </w:div>
    <w:div w:id="1986161068">
      <w:bodyDiv w:val="1"/>
      <w:marLeft w:val="0"/>
      <w:marRight w:val="0"/>
      <w:marTop w:val="0"/>
      <w:marBottom w:val="0"/>
      <w:divBdr>
        <w:top w:val="none" w:sz="0" w:space="0" w:color="auto"/>
        <w:left w:val="none" w:sz="0" w:space="0" w:color="auto"/>
        <w:bottom w:val="none" w:sz="0" w:space="0" w:color="auto"/>
        <w:right w:val="none" w:sz="0" w:space="0" w:color="auto"/>
      </w:divBdr>
    </w:div>
    <w:div w:id="1992253891">
      <w:bodyDiv w:val="1"/>
      <w:marLeft w:val="0"/>
      <w:marRight w:val="0"/>
      <w:marTop w:val="0"/>
      <w:marBottom w:val="0"/>
      <w:divBdr>
        <w:top w:val="none" w:sz="0" w:space="0" w:color="auto"/>
        <w:left w:val="none" w:sz="0" w:space="0" w:color="auto"/>
        <w:bottom w:val="none" w:sz="0" w:space="0" w:color="auto"/>
        <w:right w:val="none" w:sz="0" w:space="0" w:color="auto"/>
      </w:divBdr>
    </w:div>
    <w:div w:id="1997566724">
      <w:bodyDiv w:val="1"/>
      <w:marLeft w:val="0"/>
      <w:marRight w:val="0"/>
      <w:marTop w:val="0"/>
      <w:marBottom w:val="0"/>
      <w:divBdr>
        <w:top w:val="none" w:sz="0" w:space="0" w:color="auto"/>
        <w:left w:val="none" w:sz="0" w:space="0" w:color="auto"/>
        <w:bottom w:val="none" w:sz="0" w:space="0" w:color="auto"/>
        <w:right w:val="none" w:sz="0" w:space="0" w:color="auto"/>
      </w:divBdr>
    </w:div>
    <w:div w:id="1998217236">
      <w:bodyDiv w:val="1"/>
      <w:marLeft w:val="0"/>
      <w:marRight w:val="0"/>
      <w:marTop w:val="0"/>
      <w:marBottom w:val="0"/>
      <w:divBdr>
        <w:top w:val="none" w:sz="0" w:space="0" w:color="auto"/>
        <w:left w:val="none" w:sz="0" w:space="0" w:color="auto"/>
        <w:bottom w:val="none" w:sz="0" w:space="0" w:color="auto"/>
        <w:right w:val="none" w:sz="0" w:space="0" w:color="auto"/>
      </w:divBdr>
    </w:div>
    <w:div w:id="2006470895">
      <w:bodyDiv w:val="1"/>
      <w:marLeft w:val="0"/>
      <w:marRight w:val="0"/>
      <w:marTop w:val="0"/>
      <w:marBottom w:val="0"/>
      <w:divBdr>
        <w:top w:val="none" w:sz="0" w:space="0" w:color="auto"/>
        <w:left w:val="none" w:sz="0" w:space="0" w:color="auto"/>
        <w:bottom w:val="none" w:sz="0" w:space="0" w:color="auto"/>
        <w:right w:val="none" w:sz="0" w:space="0" w:color="auto"/>
      </w:divBdr>
    </w:div>
    <w:div w:id="2032144315">
      <w:bodyDiv w:val="1"/>
      <w:marLeft w:val="0"/>
      <w:marRight w:val="0"/>
      <w:marTop w:val="0"/>
      <w:marBottom w:val="0"/>
      <w:divBdr>
        <w:top w:val="none" w:sz="0" w:space="0" w:color="auto"/>
        <w:left w:val="none" w:sz="0" w:space="0" w:color="auto"/>
        <w:bottom w:val="none" w:sz="0" w:space="0" w:color="auto"/>
        <w:right w:val="none" w:sz="0" w:space="0" w:color="auto"/>
      </w:divBdr>
    </w:div>
    <w:div w:id="2034920637">
      <w:bodyDiv w:val="1"/>
      <w:marLeft w:val="0"/>
      <w:marRight w:val="0"/>
      <w:marTop w:val="0"/>
      <w:marBottom w:val="0"/>
      <w:divBdr>
        <w:top w:val="none" w:sz="0" w:space="0" w:color="auto"/>
        <w:left w:val="none" w:sz="0" w:space="0" w:color="auto"/>
        <w:bottom w:val="none" w:sz="0" w:space="0" w:color="auto"/>
        <w:right w:val="none" w:sz="0" w:space="0" w:color="auto"/>
      </w:divBdr>
    </w:div>
    <w:div w:id="2042396183">
      <w:bodyDiv w:val="1"/>
      <w:marLeft w:val="0"/>
      <w:marRight w:val="0"/>
      <w:marTop w:val="0"/>
      <w:marBottom w:val="0"/>
      <w:divBdr>
        <w:top w:val="none" w:sz="0" w:space="0" w:color="auto"/>
        <w:left w:val="none" w:sz="0" w:space="0" w:color="auto"/>
        <w:bottom w:val="none" w:sz="0" w:space="0" w:color="auto"/>
        <w:right w:val="none" w:sz="0" w:space="0" w:color="auto"/>
      </w:divBdr>
    </w:div>
    <w:div w:id="2086107170">
      <w:bodyDiv w:val="1"/>
      <w:marLeft w:val="0"/>
      <w:marRight w:val="0"/>
      <w:marTop w:val="0"/>
      <w:marBottom w:val="0"/>
      <w:divBdr>
        <w:top w:val="none" w:sz="0" w:space="0" w:color="auto"/>
        <w:left w:val="none" w:sz="0" w:space="0" w:color="auto"/>
        <w:bottom w:val="none" w:sz="0" w:space="0" w:color="auto"/>
        <w:right w:val="none" w:sz="0" w:space="0" w:color="auto"/>
      </w:divBdr>
    </w:div>
    <w:div w:id="2093771988">
      <w:bodyDiv w:val="1"/>
      <w:marLeft w:val="0"/>
      <w:marRight w:val="0"/>
      <w:marTop w:val="0"/>
      <w:marBottom w:val="0"/>
      <w:divBdr>
        <w:top w:val="none" w:sz="0" w:space="0" w:color="auto"/>
        <w:left w:val="none" w:sz="0" w:space="0" w:color="auto"/>
        <w:bottom w:val="none" w:sz="0" w:space="0" w:color="auto"/>
        <w:right w:val="none" w:sz="0" w:space="0" w:color="auto"/>
      </w:divBdr>
    </w:div>
    <w:div w:id="2100634964">
      <w:bodyDiv w:val="1"/>
      <w:marLeft w:val="0"/>
      <w:marRight w:val="0"/>
      <w:marTop w:val="0"/>
      <w:marBottom w:val="0"/>
      <w:divBdr>
        <w:top w:val="none" w:sz="0" w:space="0" w:color="auto"/>
        <w:left w:val="none" w:sz="0" w:space="0" w:color="auto"/>
        <w:bottom w:val="none" w:sz="0" w:space="0" w:color="auto"/>
        <w:right w:val="none" w:sz="0" w:space="0" w:color="auto"/>
      </w:divBdr>
    </w:div>
    <w:div w:id="2103791710">
      <w:bodyDiv w:val="1"/>
      <w:marLeft w:val="0"/>
      <w:marRight w:val="0"/>
      <w:marTop w:val="0"/>
      <w:marBottom w:val="0"/>
      <w:divBdr>
        <w:top w:val="none" w:sz="0" w:space="0" w:color="auto"/>
        <w:left w:val="none" w:sz="0" w:space="0" w:color="auto"/>
        <w:bottom w:val="none" w:sz="0" w:space="0" w:color="auto"/>
        <w:right w:val="none" w:sz="0" w:space="0" w:color="auto"/>
      </w:divBdr>
    </w:div>
    <w:div w:id="2111119306">
      <w:bodyDiv w:val="1"/>
      <w:marLeft w:val="0"/>
      <w:marRight w:val="0"/>
      <w:marTop w:val="0"/>
      <w:marBottom w:val="0"/>
      <w:divBdr>
        <w:top w:val="none" w:sz="0" w:space="0" w:color="auto"/>
        <w:left w:val="none" w:sz="0" w:space="0" w:color="auto"/>
        <w:bottom w:val="none" w:sz="0" w:space="0" w:color="auto"/>
        <w:right w:val="none" w:sz="0" w:space="0" w:color="auto"/>
      </w:divBdr>
    </w:div>
    <w:div w:id="2119331214">
      <w:bodyDiv w:val="1"/>
      <w:marLeft w:val="0"/>
      <w:marRight w:val="0"/>
      <w:marTop w:val="0"/>
      <w:marBottom w:val="0"/>
      <w:divBdr>
        <w:top w:val="none" w:sz="0" w:space="0" w:color="auto"/>
        <w:left w:val="none" w:sz="0" w:space="0" w:color="auto"/>
        <w:bottom w:val="none" w:sz="0" w:space="0" w:color="auto"/>
        <w:right w:val="none" w:sz="0" w:space="0" w:color="auto"/>
      </w:divBdr>
    </w:div>
    <w:div w:id="2127117794">
      <w:bodyDiv w:val="1"/>
      <w:marLeft w:val="0"/>
      <w:marRight w:val="0"/>
      <w:marTop w:val="0"/>
      <w:marBottom w:val="0"/>
      <w:divBdr>
        <w:top w:val="none" w:sz="0" w:space="0" w:color="auto"/>
        <w:left w:val="none" w:sz="0" w:space="0" w:color="auto"/>
        <w:bottom w:val="none" w:sz="0" w:space="0" w:color="auto"/>
        <w:right w:val="none" w:sz="0" w:space="0" w:color="auto"/>
      </w:divBdr>
    </w:div>
    <w:div w:id="2141267096">
      <w:bodyDiv w:val="1"/>
      <w:marLeft w:val="0"/>
      <w:marRight w:val="0"/>
      <w:marTop w:val="0"/>
      <w:marBottom w:val="0"/>
      <w:divBdr>
        <w:top w:val="none" w:sz="0" w:space="0" w:color="auto"/>
        <w:left w:val="none" w:sz="0" w:space="0" w:color="auto"/>
        <w:bottom w:val="none" w:sz="0" w:space="0" w:color="auto"/>
        <w:right w:val="none" w:sz="0" w:space="0" w:color="auto"/>
      </w:divBdr>
    </w:div>
    <w:div w:id="2142262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image" Target="media/image8.png"/><Relationship Id="rId26" Type="http://schemas.openxmlformats.org/officeDocument/2006/relationships/image" Target="media/image14.wmf"/><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image" Target="media/image20.e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emf"/><Relationship Id="rId25" Type="http://schemas.openxmlformats.org/officeDocument/2006/relationships/oleObject" Target="embeddings/oleObject5.bin"/><Relationship Id="rId33" Type="http://schemas.openxmlformats.org/officeDocument/2006/relationships/image" Target="media/image19.emf"/><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10.emf"/><Relationship Id="rId29" Type="http://schemas.openxmlformats.org/officeDocument/2006/relationships/oleObject" Target="embeddings/oleObject7.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3.wmf"/><Relationship Id="rId32" Type="http://schemas.openxmlformats.org/officeDocument/2006/relationships/image" Target="media/image18.emf"/><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oleObject" Target="embeddings/oleObject4.bin"/><Relationship Id="rId28" Type="http://schemas.openxmlformats.org/officeDocument/2006/relationships/image" Target="media/image15.wmf"/><Relationship Id="rId36"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header" Target="header1.xml"/><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2.bin"/><Relationship Id="rId22" Type="http://schemas.openxmlformats.org/officeDocument/2006/relationships/image" Target="media/image12.wmf"/><Relationship Id="rId27" Type="http://schemas.openxmlformats.org/officeDocument/2006/relationships/oleObject" Target="embeddings/oleObject6.bin"/><Relationship Id="rId30" Type="http://schemas.openxmlformats.org/officeDocument/2006/relationships/image" Target="media/image16.emf"/><Relationship Id="rId35" Type="http://schemas.openxmlformats.org/officeDocument/2006/relationships/fontTable" Target="fontTable.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uan%20Jacobo%20Pinilla\My%20Documents\Mis%20archivos%20recibidos\HOJA%20MEMBRETEADA%202003.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B8EDF5-9E91-4FFB-BA77-DEE6A7352D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HOJA MEMBRETEADA 2003</Template>
  <TotalTime>1503</TotalTime>
  <Pages>1</Pages>
  <Words>4278</Words>
  <Characters>23534</Characters>
  <Application>Microsoft Office Word</Application>
  <DocSecurity>0</DocSecurity>
  <Lines>196</Lines>
  <Paragraphs>55</Paragraphs>
  <ScaleCrop>false</ScaleCrop>
  <HeadingPairs>
    <vt:vector size="2" baseType="variant">
      <vt:variant>
        <vt:lpstr>Título</vt:lpstr>
      </vt:variant>
      <vt:variant>
        <vt:i4>1</vt:i4>
      </vt:variant>
    </vt:vector>
  </HeadingPairs>
  <TitlesOfParts>
    <vt:vector size="1" baseType="lpstr">
      <vt:lpstr/>
    </vt:vector>
  </TitlesOfParts>
  <Company>Hewlett-Packard</Company>
  <LinksUpToDate>false</LinksUpToDate>
  <CharactersWithSpaces>27757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Juan Tovar</dc:creator>
  <cp:lastModifiedBy>Usuario</cp:lastModifiedBy>
  <cp:revision>93</cp:revision>
  <cp:lastPrinted>2017-05-02T20:14:00Z</cp:lastPrinted>
  <dcterms:created xsi:type="dcterms:W3CDTF">2017-03-27T21:13:00Z</dcterms:created>
  <dcterms:modified xsi:type="dcterms:W3CDTF">2017-05-02T20:14:00Z</dcterms:modified>
</cp:coreProperties>
</file>