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46" w:rsidRPr="001B6185" w:rsidRDefault="00012846" w:rsidP="001B6185">
      <w:pPr>
        <w:pStyle w:val="Default"/>
        <w:spacing w:line="0" w:lineRule="atLeast"/>
        <w:jc w:val="center"/>
        <w:rPr>
          <w:rFonts w:ascii="Arial Narrow" w:hAnsi="Arial Narrow"/>
          <w:b/>
          <w:sz w:val="20"/>
          <w:szCs w:val="20"/>
        </w:rPr>
      </w:pPr>
    </w:p>
    <w:p w:rsidR="00012846" w:rsidRPr="001B6185" w:rsidRDefault="00012846" w:rsidP="001B6185">
      <w:pPr>
        <w:pStyle w:val="Default"/>
        <w:spacing w:line="0" w:lineRule="atLeast"/>
        <w:jc w:val="center"/>
        <w:rPr>
          <w:rFonts w:ascii="Arial Narrow" w:hAnsi="Arial Narrow"/>
          <w:b/>
          <w:sz w:val="20"/>
          <w:szCs w:val="20"/>
        </w:rPr>
      </w:pPr>
      <w:r w:rsidRPr="001B6185">
        <w:rPr>
          <w:rFonts w:ascii="Arial Narrow" w:hAnsi="Arial Narrow"/>
          <w:b/>
          <w:sz w:val="20"/>
          <w:szCs w:val="20"/>
        </w:rPr>
        <w:t>PATRIMONIO AUTÓNOMO FIDEICOMISO – ASISTENCIA TÉCNICA FINDETER</w:t>
      </w:r>
    </w:p>
    <w:p w:rsidR="00012846" w:rsidRPr="001B6185" w:rsidRDefault="00012846" w:rsidP="001B6185">
      <w:pPr>
        <w:pStyle w:val="Default"/>
        <w:spacing w:line="0" w:lineRule="atLeast"/>
        <w:jc w:val="center"/>
        <w:rPr>
          <w:rFonts w:ascii="Arial Narrow" w:hAnsi="Arial Narrow"/>
          <w:b/>
          <w:sz w:val="20"/>
          <w:szCs w:val="20"/>
        </w:rPr>
      </w:pPr>
      <w:r w:rsidRPr="001B6185">
        <w:rPr>
          <w:rFonts w:ascii="Arial Narrow" w:hAnsi="Arial Narrow"/>
          <w:b/>
          <w:sz w:val="20"/>
          <w:szCs w:val="20"/>
        </w:rPr>
        <w:t>FIDUCIARIA BOGOTÁ S.A.</w:t>
      </w:r>
    </w:p>
    <w:p w:rsidR="00012846" w:rsidRPr="001B6185" w:rsidRDefault="00012846" w:rsidP="001B6185">
      <w:pPr>
        <w:pStyle w:val="Default"/>
        <w:spacing w:line="0" w:lineRule="atLeast"/>
        <w:rPr>
          <w:rFonts w:ascii="Arial Narrow" w:hAnsi="Arial Narrow"/>
          <w:b/>
          <w:bCs/>
          <w:sz w:val="20"/>
          <w:szCs w:val="20"/>
        </w:rPr>
      </w:pPr>
    </w:p>
    <w:p w:rsidR="00012846" w:rsidRPr="001B6185" w:rsidRDefault="00012846" w:rsidP="001B6185">
      <w:pPr>
        <w:pStyle w:val="Default"/>
        <w:spacing w:line="0" w:lineRule="atLeast"/>
        <w:rPr>
          <w:rFonts w:ascii="Arial Narrow" w:hAnsi="Arial Narrow"/>
          <w:b/>
          <w:bCs/>
          <w:sz w:val="20"/>
          <w:szCs w:val="20"/>
        </w:rPr>
      </w:pPr>
    </w:p>
    <w:p w:rsidR="00012846" w:rsidRPr="001B6185" w:rsidRDefault="00012846" w:rsidP="001B6185">
      <w:pPr>
        <w:pStyle w:val="Default"/>
        <w:spacing w:line="0" w:lineRule="atLeast"/>
        <w:jc w:val="center"/>
        <w:rPr>
          <w:rFonts w:ascii="Arial Narrow" w:hAnsi="Arial Narrow"/>
          <w:b/>
          <w:bCs/>
          <w:sz w:val="20"/>
          <w:szCs w:val="20"/>
        </w:rPr>
      </w:pPr>
      <w:r w:rsidRPr="001B6185">
        <w:rPr>
          <w:rFonts w:ascii="Arial Narrow" w:hAnsi="Arial Narrow"/>
          <w:b/>
          <w:bCs/>
          <w:sz w:val="20"/>
          <w:szCs w:val="20"/>
        </w:rPr>
        <w:t xml:space="preserve">RESPUESTA A OBSERVACIONES </w:t>
      </w:r>
      <w:r w:rsidR="007C1562">
        <w:rPr>
          <w:rFonts w:ascii="Arial Narrow" w:hAnsi="Arial Narrow"/>
          <w:b/>
          <w:bCs/>
          <w:sz w:val="20"/>
          <w:szCs w:val="20"/>
        </w:rPr>
        <w:t>EXTEMPORANEAS</w:t>
      </w:r>
      <w:r w:rsidRPr="001B6185">
        <w:rPr>
          <w:rFonts w:ascii="Arial Narrow" w:hAnsi="Arial Narrow"/>
          <w:b/>
          <w:bCs/>
          <w:sz w:val="20"/>
          <w:szCs w:val="20"/>
        </w:rPr>
        <w:t xml:space="preserve"> </w:t>
      </w:r>
    </w:p>
    <w:p w:rsidR="00012846" w:rsidRPr="001B6185" w:rsidRDefault="00012846" w:rsidP="001B6185">
      <w:pPr>
        <w:pStyle w:val="Default"/>
        <w:spacing w:line="0" w:lineRule="atLeast"/>
        <w:jc w:val="center"/>
        <w:rPr>
          <w:rFonts w:ascii="Arial Narrow" w:hAnsi="Arial Narrow"/>
          <w:b/>
          <w:bCs/>
          <w:sz w:val="20"/>
          <w:szCs w:val="20"/>
        </w:rPr>
      </w:pPr>
    </w:p>
    <w:p w:rsidR="00012846" w:rsidRPr="001B6185" w:rsidRDefault="00012846" w:rsidP="001B6185">
      <w:pPr>
        <w:pStyle w:val="Default"/>
        <w:spacing w:line="0" w:lineRule="atLeast"/>
        <w:jc w:val="center"/>
        <w:rPr>
          <w:rFonts w:ascii="Arial Narrow" w:hAnsi="Arial Narrow"/>
          <w:b/>
          <w:bCs/>
          <w:sz w:val="20"/>
          <w:szCs w:val="20"/>
        </w:rPr>
      </w:pPr>
    </w:p>
    <w:p w:rsidR="00012846" w:rsidRPr="001B6185" w:rsidRDefault="00012846" w:rsidP="001B6185">
      <w:pPr>
        <w:pStyle w:val="Default"/>
        <w:spacing w:line="0" w:lineRule="atLeast"/>
        <w:jc w:val="center"/>
        <w:rPr>
          <w:rFonts w:ascii="Arial Narrow" w:hAnsi="Arial Narrow"/>
          <w:b/>
          <w:bCs/>
          <w:sz w:val="20"/>
          <w:szCs w:val="20"/>
        </w:rPr>
      </w:pPr>
      <w:r w:rsidRPr="001B6185">
        <w:rPr>
          <w:rFonts w:ascii="Arial Narrow" w:hAnsi="Arial Narrow"/>
          <w:b/>
          <w:bCs/>
          <w:sz w:val="20"/>
          <w:szCs w:val="20"/>
        </w:rPr>
        <w:t>CONVOCATORIA No. PAF- EUC - 029 - 2016</w:t>
      </w:r>
    </w:p>
    <w:p w:rsidR="00012846" w:rsidRPr="001B6185" w:rsidRDefault="00012846" w:rsidP="001B6185">
      <w:pPr>
        <w:spacing w:after="0" w:line="0" w:lineRule="atLeast"/>
        <w:rPr>
          <w:rFonts w:ascii="Arial Narrow" w:hAnsi="Arial Narrow"/>
          <w:b/>
          <w:bCs/>
          <w:sz w:val="20"/>
          <w:szCs w:val="20"/>
        </w:rPr>
      </w:pPr>
    </w:p>
    <w:p w:rsidR="00012846" w:rsidRPr="001B6185" w:rsidRDefault="00012846" w:rsidP="001B6185">
      <w:pPr>
        <w:pStyle w:val="Default"/>
        <w:spacing w:line="0" w:lineRule="atLeast"/>
        <w:jc w:val="both"/>
        <w:rPr>
          <w:rFonts w:ascii="Arial Narrow" w:hAnsi="Arial Narrow"/>
          <w:b/>
          <w:bCs/>
          <w:sz w:val="20"/>
          <w:szCs w:val="20"/>
        </w:rPr>
      </w:pPr>
      <w:r w:rsidRPr="001B6185">
        <w:rPr>
          <w:rFonts w:ascii="Arial Narrow" w:hAnsi="Arial Narrow"/>
          <w:b/>
          <w:bCs/>
          <w:sz w:val="20"/>
          <w:szCs w:val="20"/>
        </w:rPr>
        <w:t>OBJETO: CONTRATAR LA INTERVENTORÍA INTEGRAL (ADMINISTRATIVA, FINANCIERA, CONTABLE, AMBIENTAL, SOCIAL, JURÍDICA Y TÉCNICA) DE LA EJECUCION DE ESTUDIOS, DISEÑOS, CONSTRUCCIÓN Y PUESTA EN FUNCIONAMIENTO DE UN COLEGIO UBICADO EN LA URBANIZACIÓN TORRENTES, Y UN COLEGIO Y UN CENTRO DE DESARROLLO INFANTIL UBICADOS EN LA URBANIZACIÓN VIDA NUEVA - EN EL MUNICIPIO DE SOACHA, DEPARTAMENTO DE CUNDINAMARCA”.</w:t>
      </w:r>
    </w:p>
    <w:p w:rsidR="00012846" w:rsidRPr="001B6185" w:rsidRDefault="00012846" w:rsidP="001B6185">
      <w:pPr>
        <w:pStyle w:val="Default"/>
        <w:spacing w:line="0" w:lineRule="atLeast"/>
        <w:jc w:val="both"/>
        <w:rPr>
          <w:rFonts w:ascii="Arial Narrow" w:eastAsia="Calibri" w:hAnsi="Arial Narrow" w:cs="Times New Roman"/>
          <w:b/>
          <w:bCs/>
          <w:color w:val="auto"/>
          <w:sz w:val="20"/>
          <w:szCs w:val="20"/>
        </w:rPr>
      </w:pPr>
    </w:p>
    <w:p w:rsidR="007C1562" w:rsidRDefault="007C1562" w:rsidP="001B6185">
      <w:pPr>
        <w:pStyle w:val="Default"/>
        <w:spacing w:line="0" w:lineRule="atLeast"/>
        <w:jc w:val="both"/>
        <w:rPr>
          <w:rFonts w:ascii="Arial Narrow" w:hAnsi="Arial Narrow"/>
          <w:sz w:val="20"/>
          <w:szCs w:val="20"/>
        </w:rPr>
      </w:pPr>
      <w:r w:rsidRPr="007C1562">
        <w:rPr>
          <w:rFonts w:ascii="Arial Narrow" w:hAnsi="Arial Narrow"/>
          <w:sz w:val="20"/>
          <w:szCs w:val="20"/>
        </w:rPr>
        <w:t>De conformidad con lo dispuesto en el cronograma del proceso de selección y al Numeral 1.10 “OBSERVACIONES A LOS TÉRMINOS DE REFERENCIA Y LOS DOCUMENTOS Y ESTUDIOS DEL PROYECTO” de los Términos de Referencia, los proponente podían presentar observaciones hasta el 17 de febrero de 2016 sin embargo, con posterioridad a dicho plazo se recibieron varias observaciones de las cuales en atención al principio de publicidad se procede a dar respuesta, de la siguiente manera:</w:t>
      </w:r>
    </w:p>
    <w:p w:rsidR="007C1562" w:rsidRDefault="007C1562" w:rsidP="001B6185">
      <w:pPr>
        <w:pStyle w:val="Default"/>
        <w:spacing w:line="0" w:lineRule="atLeast"/>
        <w:jc w:val="both"/>
        <w:rPr>
          <w:rFonts w:ascii="Arial Narrow" w:hAnsi="Arial Narrow"/>
          <w:sz w:val="20"/>
          <w:szCs w:val="20"/>
        </w:rPr>
      </w:pPr>
    </w:p>
    <w:p w:rsidR="007C1562" w:rsidRDefault="007C1562" w:rsidP="001B6185">
      <w:pPr>
        <w:pStyle w:val="Default"/>
        <w:spacing w:line="0" w:lineRule="atLeast"/>
        <w:jc w:val="both"/>
        <w:rPr>
          <w:rFonts w:ascii="Arial Narrow" w:hAnsi="Arial Narrow"/>
          <w:sz w:val="20"/>
          <w:szCs w:val="20"/>
        </w:rPr>
      </w:pPr>
      <w:r w:rsidRPr="007C1562">
        <w:rPr>
          <w:rFonts w:ascii="Arial Narrow" w:hAnsi="Arial Narrow"/>
          <w:sz w:val="20"/>
          <w:szCs w:val="20"/>
        </w:rPr>
        <w:t>Las respuestas contenidas en este documento tienen como fundamento los Términos de Referencia publicados e</w:t>
      </w:r>
      <w:r>
        <w:rPr>
          <w:rFonts w:ascii="Arial Narrow" w:hAnsi="Arial Narrow"/>
          <w:sz w:val="20"/>
          <w:szCs w:val="20"/>
        </w:rPr>
        <w:t xml:space="preserve">n el banner del proceso el día 26 </w:t>
      </w:r>
      <w:r w:rsidRPr="007C1562">
        <w:rPr>
          <w:rFonts w:ascii="Arial Narrow" w:hAnsi="Arial Narrow"/>
          <w:sz w:val="20"/>
          <w:szCs w:val="20"/>
        </w:rPr>
        <w:t>de febrero de 2016. Lo anterior sin perjuicio de la posibilidad de realizar adendas más adelante, las cuales s</w:t>
      </w:r>
      <w:r w:rsidR="00FB4A62">
        <w:rPr>
          <w:rFonts w:ascii="Arial Narrow" w:hAnsi="Arial Narrow"/>
          <w:sz w:val="20"/>
          <w:szCs w:val="20"/>
        </w:rPr>
        <w:t>erán publicadas en la misma página</w:t>
      </w:r>
      <w:r w:rsidRPr="007C1562">
        <w:rPr>
          <w:rFonts w:ascii="Arial Narrow" w:hAnsi="Arial Narrow"/>
          <w:sz w:val="20"/>
          <w:szCs w:val="20"/>
        </w:rPr>
        <w:t xml:space="preserve"> web</w:t>
      </w:r>
      <w:r w:rsidR="00FB4A62">
        <w:rPr>
          <w:rFonts w:ascii="Arial Narrow" w:hAnsi="Arial Narrow"/>
          <w:sz w:val="20"/>
          <w:szCs w:val="20"/>
        </w:rPr>
        <w:t xml:space="preserve"> de la convocatoria</w:t>
      </w:r>
      <w:r w:rsidRPr="007C1562">
        <w:rPr>
          <w:rFonts w:ascii="Arial Narrow" w:hAnsi="Arial Narrow"/>
          <w:sz w:val="20"/>
          <w:szCs w:val="20"/>
        </w:rPr>
        <w:t xml:space="preserve">, razón por la cual los interesados deberán hacer permanente revisión de los cambios que se realicen a los documentos. </w:t>
      </w:r>
    </w:p>
    <w:p w:rsidR="007C1562" w:rsidRDefault="007C1562" w:rsidP="001B6185">
      <w:pPr>
        <w:pStyle w:val="Default"/>
        <w:spacing w:line="0" w:lineRule="atLeast"/>
        <w:jc w:val="both"/>
        <w:rPr>
          <w:rFonts w:ascii="Arial Narrow" w:hAnsi="Arial Narrow"/>
          <w:sz w:val="20"/>
          <w:szCs w:val="20"/>
        </w:rPr>
      </w:pPr>
    </w:p>
    <w:p w:rsidR="007C1562" w:rsidRDefault="007C1562" w:rsidP="001B6185">
      <w:pPr>
        <w:pStyle w:val="Default"/>
        <w:spacing w:line="0" w:lineRule="atLeast"/>
        <w:jc w:val="both"/>
        <w:rPr>
          <w:rFonts w:ascii="Arial Narrow" w:hAnsi="Arial Narrow"/>
          <w:sz w:val="20"/>
          <w:szCs w:val="20"/>
        </w:rPr>
      </w:pPr>
      <w:r w:rsidRPr="007C1562">
        <w:rPr>
          <w:rFonts w:ascii="Arial Narrow" w:hAnsi="Arial Narrow"/>
          <w:sz w:val="20"/>
          <w:szCs w:val="20"/>
        </w:rPr>
        <w:t xml:space="preserve">Cuando se trate de las observaciones recibidas por correo electrónico, las transcripciones de las preguntas son textuales, los errores de redacción, ortografía, y las apreciaciones subjetivas en relación con los Términos de Referencia son de los interesados que formularon las preguntas y no de FINDETER. </w:t>
      </w:r>
    </w:p>
    <w:p w:rsidR="007C1562" w:rsidRDefault="007C1562" w:rsidP="001B6185">
      <w:pPr>
        <w:pStyle w:val="Default"/>
        <w:spacing w:line="0" w:lineRule="atLeast"/>
        <w:jc w:val="both"/>
        <w:rPr>
          <w:rFonts w:ascii="Arial Narrow" w:hAnsi="Arial Narrow"/>
          <w:sz w:val="20"/>
          <w:szCs w:val="20"/>
        </w:rPr>
      </w:pPr>
    </w:p>
    <w:p w:rsidR="00012846" w:rsidRDefault="007C1562" w:rsidP="001B6185">
      <w:pPr>
        <w:pStyle w:val="Default"/>
        <w:spacing w:line="0" w:lineRule="atLeast"/>
        <w:jc w:val="both"/>
        <w:rPr>
          <w:rFonts w:ascii="Arial Narrow" w:hAnsi="Arial Narrow"/>
          <w:sz w:val="20"/>
          <w:szCs w:val="20"/>
        </w:rPr>
      </w:pPr>
      <w:r w:rsidRPr="007C1562">
        <w:rPr>
          <w:rFonts w:ascii="Arial Narrow" w:hAnsi="Arial Narrow"/>
          <w:sz w:val="20"/>
          <w:szCs w:val="20"/>
        </w:rPr>
        <w:t>Las respuestas son las que se anteceden del título “Se Responde”. Se consolidaron las observaciones recibidas y fueron agrupadas en la medida en que se refieran al mismo asunto como técnicas, jurídicas y financieras y otros. En consecuencia, se encontrará que en muchos casos una sola respuesta resuelve múltiples inquietudes.</w:t>
      </w:r>
    </w:p>
    <w:p w:rsidR="007C1562" w:rsidRPr="007C1562" w:rsidRDefault="007C1562" w:rsidP="001B6185">
      <w:pPr>
        <w:pStyle w:val="Default"/>
        <w:spacing w:line="0" w:lineRule="atLeast"/>
        <w:jc w:val="both"/>
        <w:rPr>
          <w:rFonts w:ascii="Arial Narrow" w:hAnsi="Arial Narrow"/>
          <w:sz w:val="20"/>
          <w:szCs w:val="20"/>
        </w:rPr>
      </w:pPr>
    </w:p>
    <w:p w:rsidR="00FB290C" w:rsidRPr="00E87C02" w:rsidRDefault="00FB290C" w:rsidP="00FB290C">
      <w:pPr>
        <w:pStyle w:val="Default"/>
        <w:numPr>
          <w:ilvl w:val="0"/>
          <w:numId w:val="10"/>
        </w:numPr>
        <w:spacing w:line="0" w:lineRule="atLeast"/>
        <w:jc w:val="both"/>
        <w:rPr>
          <w:rFonts w:ascii="Arial Narrow" w:hAnsi="Arial Narrow"/>
          <w:b/>
          <w:bCs/>
          <w:sz w:val="20"/>
          <w:szCs w:val="20"/>
        </w:rPr>
      </w:pPr>
      <w:r w:rsidRPr="00796CF6">
        <w:rPr>
          <w:rFonts w:ascii="Arial Narrow" w:hAnsi="Arial Narrow"/>
          <w:b/>
          <w:bCs/>
          <w:sz w:val="20"/>
          <w:szCs w:val="20"/>
        </w:rPr>
        <w:t xml:space="preserve">INTERESADO: </w:t>
      </w:r>
      <w:r w:rsidRPr="00611BD5">
        <w:rPr>
          <w:rFonts w:ascii="Arial Narrow" w:hAnsi="Arial Narrow"/>
          <w:bCs/>
          <w:sz w:val="20"/>
          <w:szCs w:val="20"/>
        </w:rPr>
        <w:t xml:space="preserve">Ing. </w:t>
      </w:r>
      <w:r w:rsidRPr="00611BD5">
        <w:rPr>
          <w:rFonts w:ascii="Arial Narrow" w:hAnsi="Arial Narrow"/>
          <w:b/>
          <w:bCs/>
          <w:sz w:val="20"/>
          <w:szCs w:val="20"/>
        </w:rPr>
        <w:t>PILAR AGUILLON</w:t>
      </w:r>
      <w:r w:rsidRPr="00796CF6">
        <w:rPr>
          <w:rFonts w:ascii="Arial Narrow" w:hAnsi="Arial Narrow"/>
          <w:b/>
          <w:bCs/>
          <w:sz w:val="20"/>
          <w:szCs w:val="20"/>
        </w:rPr>
        <w:t xml:space="preserve">, </w:t>
      </w:r>
      <w:r w:rsidRPr="009E060E">
        <w:rPr>
          <w:rFonts w:ascii="Arial Narrow" w:hAnsi="Arial Narrow"/>
          <w:bCs/>
          <w:sz w:val="20"/>
          <w:szCs w:val="20"/>
        </w:rPr>
        <w:t>de la empresa</w:t>
      </w:r>
      <w:r w:rsidRPr="009E060E">
        <w:rPr>
          <w:rFonts w:ascii="Arial Narrow" w:hAnsi="Arial Narrow"/>
          <w:sz w:val="20"/>
          <w:szCs w:val="20"/>
        </w:rPr>
        <w:t xml:space="preserve"> </w:t>
      </w:r>
      <w:r>
        <w:rPr>
          <w:rFonts w:ascii="Arial Narrow" w:hAnsi="Arial Narrow"/>
          <w:b/>
          <w:sz w:val="20"/>
          <w:szCs w:val="20"/>
        </w:rPr>
        <w:t>ENGINEERING CONSULTANCY GROUP</w:t>
      </w:r>
      <w:r w:rsidRPr="009E060E">
        <w:rPr>
          <w:rFonts w:ascii="Arial Narrow" w:hAnsi="Arial Narrow"/>
          <w:sz w:val="20"/>
          <w:szCs w:val="20"/>
        </w:rPr>
        <w:t>,</w:t>
      </w:r>
      <w:r>
        <w:rPr>
          <w:rFonts w:ascii="Arial Narrow" w:hAnsi="Arial Narrow"/>
          <w:sz w:val="20"/>
          <w:szCs w:val="20"/>
        </w:rPr>
        <w:t xml:space="preserve"> </w:t>
      </w:r>
      <w:r w:rsidRPr="00796CF6">
        <w:rPr>
          <w:rFonts w:ascii="Arial Narrow" w:hAnsi="Arial Narrow"/>
          <w:sz w:val="20"/>
          <w:szCs w:val="20"/>
        </w:rPr>
        <w:t>información enviada al correo electrónico del Grupo de Infraestructura para la Contratación de Asis</w:t>
      </w:r>
      <w:r>
        <w:rPr>
          <w:rFonts w:ascii="Arial Narrow" w:hAnsi="Arial Narrow"/>
          <w:sz w:val="20"/>
          <w:szCs w:val="20"/>
        </w:rPr>
        <w:t xml:space="preserve">tencia Técnica </w:t>
      </w:r>
      <w:r w:rsidR="00A35A48">
        <w:rPr>
          <w:rFonts w:ascii="Arial Narrow" w:hAnsi="Arial Narrow"/>
          <w:sz w:val="20"/>
          <w:szCs w:val="20"/>
        </w:rPr>
        <w:t>el día</w:t>
      </w:r>
      <w:r>
        <w:rPr>
          <w:rFonts w:ascii="Arial Narrow" w:hAnsi="Arial Narrow"/>
          <w:sz w:val="20"/>
          <w:szCs w:val="20"/>
        </w:rPr>
        <w:t xml:space="preserve"> Lunes 14 de marzo de 2</w:t>
      </w:r>
      <w:r w:rsidR="00A35A48">
        <w:rPr>
          <w:rFonts w:ascii="Arial Narrow" w:hAnsi="Arial Narrow"/>
          <w:sz w:val="20"/>
          <w:szCs w:val="20"/>
        </w:rPr>
        <w:t>0</w:t>
      </w:r>
      <w:r>
        <w:rPr>
          <w:rFonts w:ascii="Arial Narrow" w:hAnsi="Arial Narrow"/>
          <w:sz w:val="20"/>
          <w:szCs w:val="20"/>
        </w:rPr>
        <w:t>16</w:t>
      </w:r>
      <w:r w:rsidRPr="00796CF6">
        <w:rPr>
          <w:rFonts w:ascii="Arial Narrow" w:hAnsi="Arial Narrow"/>
          <w:sz w:val="20"/>
          <w:szCs w:val="20"/>
        </w:rPr>
        <w:t xml:space="preserve">. </w:t>
      </w:r>
    </w:p>
    <w:p w:rsidR="00012846" w:rsidRPr="001B6185" w:rsidRDefault="00012846" w:rsidP="001B6185">
      <w:pPr>
        <w:pStyle w:val="Default"/>
        <w:spacing w:line="0" w:lineRule="atLeast"/>
        <w:jc w:val="both"/>
        <w:rPr>
          <w:rFonts w:ascii="Arial Narrow" w:hAnsi="Arial Narrow"/>
          <w:b/>
          <w:bCs/>
          <w:sz w:val="20"/>
          <w:szCs w:val="20"/>
        </w:rPr>
      </w:pPr>
    </w:p>
    <w:tbl>
      <w:tblPr>
        <w:tblStyle w:val="Tablaconcuadrcula"/>
        <w:tblW w:w="0" w:type="auto"/>
        <w:tblLook w:val="04A0" w:firstRow="1" w:lastRow="0" w:firstColumn="1" w:lastColumn="0" w:noHBand="0" w:noVBand="1"/>
      </w:tblPr>
      <w:tblGrid>
        <w:gridCol w:w="8828"/>
      </w:tblGrid>
      <w:tr w:rsidR="00FB290C" w:rsidRPr="00026A6E" w:rsidTr="008433B6">
        <w:tc>
          <w:tcPr>
            <w:tcW w:w="8978" w:type="dxa"/>
          </w:tcPr>
          <w:p w:rsidR="00FB290C" w:rsidRPr="00026A6E" w:rsidRDefault="00FB290C" w:rsidP="008433B6">
            <w:pPr>
              <w:pStyle w:val="Default"/>
              <w:spacing w:line="0" w:lineRule="atLeast"/>
              <w:jc w:val="center"/>
              <w:rPr>
                <w:rFonts w:ascii="Arial Narrow" w:hAnsi="Arial Narrow"/>
                <w:b/>
                <w:bCs/>
                <w:sz w:val="20"/>
                <w:szCs w:val="20"/>
              </w:rPr>
            </w:pPr>
            <w:r w:rsidRPr="00026A6E">
              <w:rPr>
                <w:rFonts w:ascii="Arial Narrow" w:hAnsi="Arial Narrow"/>
                <w:b/>
                <w:sz w:val="20"/>
                <w:szCs w:val="20"/>
              </w:rPr>
              <w:t>OBSERVACIÓN</w:t>
            </w:r>
          </w:p>
        </w:tc>
      </w:tr>
      <w:tr w:rsidR="00FB290C" w:rsidRPr="00026A6E" w:rsidTr="00FB290C">
        <w:trPr>
          <w:trHeight w:val="529"/>
        </w:trPr>
        <w:tc>
          <w:tcPr>
            <w:tcW w:w="8978" w:type="dxa"/>
          </w:tcPr>
          <w:p w:rsidR="00FB290C" w:rsidRPr="00611BD5" w:rsidRDefault="00FB290C" w:rsidP="008433B6">
            <w:pPr>
              <w:spacing w:after="0" w:line="240" w:lineRule="auto"/>
              <w:jc w:val="both"/>
              <w:rPr>
                <w:rFonts w:ascii="Arial Narrow" w:eastAsiaTheme="minorHAnsi" w:hAnsi="Arial Narrow"/>
                <w:i/>
                <w:sz w:val="20"/>
                <w:szCs w:val="20"/>
              </w:rPr>
            </w:pPr>
            <w:r>
              <w:rPr>
                <w:rFonts w:ascii="Arial Narrow" w:hAnsi="Arial Narrow"/>
                <w:i/>
                <w:sz w:val="20"/>
                <w:szCs w:val="20"/>
              </w:rPr>
              <w:t>“</w:t>
            </w:r>
            <w:r w:rsidRPr="00611BD5">
              <w:rPr>
                <w:rFonts w:ascii="Arial Narrow" w:hAnsi="Arial Narrow"/>
                <w:i/>
                <w:sz w:val="20"/>
                <w:szCs w:val="20"/>
              </w:rPr>
              <w:t>Aun cuando estamos fuera del termino de observaciones, me permito realizar la siguiente consulta con el fin de aclarar dudas que tengo sobre el pliego en asunto:</w:t>
            </w:r>
          </w:p>
          <w:p w:rsidR="00FB290C" w:rsidRPr="00611BD5" w:rsidRDefault="00FB290C" w:rsidP="008433B6">
            <w:pPr>
              <w:spacing w:after="0" w:line="240" w:lineRule="auto"/>
              <w:jc w:val="both"/>
              <w:rPr>
                <w:rFonts w:ascii="Arial Narrow" w:hAnsi="Arial Narrow"/>
                <w:i/>
                <w:sz w:val="20"/>
                <w:szCs w:val="20"/>
              </w:rPr>
            </w:pPr>
          </w:p>
          <w:p w:rsidR="00FB290C" w:rsidRPr="00611BD5" w:rsidRDefault="00FB290C" w:rsidP="008433B6">
            <w:pPr>
              <w:spacing w:after="0" w:line="240" w:lineRule="auto"/>
              <w:jc w:val="both"/>
              <w:rPr>
                <w:rFonts w:ascii="Arial Narrow" w:eastAsiaTheme="minorHAnsi" w:hAnsi="Arial Narrow"/>
                <w:i/>
                <w:sz w:val="20"/>
                <w:szCs w:val="20"/>
              </w:rPr>
            </w:pPr>
            <w:r w:rsidRPr="00611BD5">
              <w:rPr>
                <w:rFonts w:ascii="Arial Narrow" w:hAnsi="Arial Narrow"/>
                <w:i/>
                <w:sz w:val="20"/>
                <w:szCs w:val="20"/>
              </w:rPr>
              <w:t>Experiencia especifica:</w:t>
            </w:r>
          </w:p>
          <w:p w:rsidR="00FB290C" w:rsidRPr="00611BD5" w:rsidRDefault="00FB290C" w:rsidP="008433B6">
            <w:pPr>
              <w:spacing w:after="0" w:line="240" w:lineRule="auto"/>
              <w:jc w:val="both"/>
              <w:rPr>
                <w:rFonts w:ascii="Arial Narrow" w:hAnsi="Arial Narrow"/>
                <w:i/>
                <w:sz w:val="20"/>
                <w:szCs w:val="20"/>
              </w:rPr>
            </w:pPr>
          </w:p>
          <w:p w:rsidR="00FB290C" w:rsidRPr="00611BD5" w:rsidRDefault="00FB290C" w:rsidP="008433B6">
            <w:pPr>
              <w:pStyle w:val="Default"/>
              <w:jc w:val="both"/>
              <w:rPr>
                <w:rFonts w:ascii="Arial Narrow" w:hAnsi="Arial Narrow"/>
                <w:i/>
                <w:sz w:val="20"/>
                <w:szCs w:val="20"/>
              </w:rPr>
            </w:pPr>
            <w:r w:rsidRPr="00611BD5">
              <w:rPr>
                <w:rFonts w:ascii="Arial Narrow" w:hAnsi="Arial Narrow"/>
                <w:i/>
                <w:sz w:val="20"/>
                <w:szCs w:val="20"/>
              </w:rPr>
              <w:t xml:space="preserve">Se verificará que el proponente acredite experiencia específica en </w:t>
            </w:r>
            <w:r w:rsidRPr="00611BD5">
              <w:rPr>
                <w:rFonts w:ascii="Arial Narrow" w:hAnsi="Arial Narrow"/>
                <w:b/>
                <w:bCs/>
                <w:i/>
                <w:sz w:val="20"/>
                <w:szCs w:val="20"/>
              </w:rPr>
              <w:t>INTERVENTORIA A CONSTRUCCIÓN DE EDIFICACIONES INSTITUCIONALES</w:t>
            </w:r>
            <w:r w:rsidRPr="00611BD5">
              <w:rPr>
                <w:rFonts w:ascii="Arial Narrow" w:hAnsi="Arial Narrow"/>
                <w:i/>
                <w:sz w:val="20"/>
                <w:szCs w:val="20"/>
              </w:rPr>
              <w:t xml:space="preserve">, con la ejecución MÍNIMO de UNO (01) Y MÁXIMO CUATRO (4) CONTRATOS O PROYECTOS ejecutados, con el cumplimiento de las siguientes condiciones: </w:t>
            </w:r>
          </w:p>
          <w:p w:rsidR="00FB290C" w:rsidRPr="00611BD5" w:rsidRDefault="00FB290C" w:rsidP="008433B6">
            <w:pPr>
              <w:pStyle w:val="Default"/>
              <w:spacing w:after="27"/>
              <w:jc w:val="both"/>
              <w:rPr>
                <w:rFonts w:ascii="Arial Narrow" w:hAnsi="Arial Narrow"/>
                <w:i/>
                <w:sz w:val="20"/>
                <w:szCs w:val="20"/>
              </w:rPr>
            </w:pPr>
            <w:r w:rsidRPr="00611BD5">
              <w:rPr>
                <w:rFonts w:ascii="Arial Narrow" w:hAnsi="Arial Narrow"/>
                <w:i/>
                <w:sz w:val="20"/>
                <w:szCs w:val="20"/>
              </w:rPr>
              <w:t xml:space="preserve">· Los contratos aportados deberán sumar, en su conjunto, un valor igual o superior a 2 veces el valor del Presupuesto estimado, expresado en SMMLV. </w:t>
            </w:r>
          </w:p>
          <w:p w:rsidR="00FB290C" w:rsidRPr="00611BD5" w:rsidRDefault="00FB290C" w:rsidP="008433B6">
            <w:pPr>
              <w:pStyle w:val="Default"/>
              <w:spacing w:after="27"/>
              <w:jc w:val="both"/>
              <w:rPr>
                <w:rFonts w:ascii="Arial Narrow" w:hAnsi="Arial Narrow"/>
                <w:i/>
                <w:sz w:val="20"/>
                <w:szCs w:val="20"/>
              </w:rPr>
            </w:pPr>
            <w:r w:rsidRPr="00611BD5">
              <w:rPr>
                <w:rFonts w:ascii="Arial Narrow" w:hAnsi="Arial Narrow"/>
                <w:i/>
                <w:sz w:val="20"/>
                <w:szCs w:val="20"/>
              </w:rPr>
              <w:t xml:space="preserve">· Uno (1) de los contratos aportados, debe ser igual o mayor el Presupuesto estimado expresado en SMMLV. </w:t>
            </w:r>
          </w:p>
          <w:p w:rsidR="00FB290C" w:rsidRPr="00611BD5" w:rsidRDefault="00FB290C" w:rsidP="008433B6">
            <w:pPr>
              <w:pStyle w:val="Default"/>
              <w:jc w:val="both"/>
              <w:rPr>
                <w:rFonts w:ascii="Arial Narrow" w:hAnsi="Arial Narrow"/>
                <w:i/>
                <w:sz w:val="20"/>
                <w:szCs w:val="20"/>
              </w:rPr>
            </w:pPr>
            <w:r w:rsidRPr="00611BD5">
              <w:rPr>
                <w:rFonts w:ascii="Arial Narrow" w:hAnsi="Arial Narrow"/>
                <w:i/>
                <w:sz w:val="20"/>
                <w:szCs w:val="20"/>
              </w:rPr>
              <w:t xml:space="preserve">· </w:t>
            </w:r>
            <w:r w:rsidRPr="00611BD5">
              <w:rPr>
                <w:rFonts w:ascii="Arial Narrow" w:hAnsi="Arial Narrow"/>
                <w:b/>
                <w:bCs/>
                <w:i/>
                <w:sz w:val="20"/>
                <w:szCs w:val="20"/>
              </w:rPr>
              <w:t>Uno de los contratos aportados</w:t>
            </w:r>
            <w:r w:rsidRPr="00611BD5">
              <w:rPr>
                <w:rFonts w:ascii="Arial Narrow" w:hAnsi="Arial Narrow"/>
                <w:i/>
                <w:sz w:val="20"/>
                <w:szCs w:val="20"/>
              </w:rPr>
              <w:t xml:space="preserve"> deberá corresponder a la INTERVENTORÍA A LA CONSTRUCCIÓN DE EDIFICACIONES que de manera taxativa deberán ser en cualquiera de las siguientes tipologías: Colegios o Universidades o Escuelas y/o Centros Educativos u Hospitales o Centros de Desarrollo Infantil o Establecimientos </w:t>
            </w:r>
            <w:r w:rsidRPr="00611BD5">
              <w:rPr>
                <w:rFonts w:ascii="Arial Narrow" w:hAnsi="Arial Narrow"/>
                <w:i/>
                <w:sz w:val="20"/>
                <w:szCs w:val="20"/>
              </w:rPr>
              <w:lastRenderedPageBreak/>
              <w:t xml:space="preserve">Penitenciarios o Bibliotecas o centros de convenciones o áreas cubiertas en construcción de proyectos de vivienda (con un número igual o mayor a 150 unidades de vivienda y/o 8.000 m2 de área construida cubierta). Para las anteriores tipologías el área de construcción cubierta del proyecto objeto de interventoría deberá ser igual o mayor a 8.000 m2. </w:t>
            </w:r>
          </w:p>
          <w:p w:rsidR="00FB290C" w:rsidRPr="00611BD5" w:rsidRDefault="00FB290C" w:rsidP="008433B6">
            <w:pPr>
              <w:pStyle w:val="Default"/>
              <w:jc w:val="both"/>
              <w:rPr>
                <w:rFonts w:ascii="Arial Narrow" w:hAnsi="Arial Narrow"/>
                <w:i/>
                <w:sz w:val="20"/>
                <w:szCs w:val="20"/>
              </w:rPr>
            </w:pPr>
          </w:p>
          <w:p w:rsidR="00FB290C" w:rsidRPr="00611BD5" w:rsidRDefault="00FB290C" w:rsidP="008433B6">
            <w:pPr>
              <w:jc w:val="both"/>
              <w:rPr>
                <w:rFonts w:ascii="Arial Narrow" w:hAnsi="Arial Narrow"/>
                <w:i/>
                <w:sz w:val="20"/>
                <w:szCs w:val="20"/>
              </w:rPr>
            </w:pPr>
            <w:r w:rsidRPr="00611BD5">
              <w:rPr>
                <w:rFonts w:ascii="Arial Narrow" w:hAnsi="Arial Narrow"/>
                <w:i/>
                <w:sz w:val="20"/>
                <w:szCs w:val="20"/>
              </w:rPr>
              <w:t xml:space="preserve">… </w:t>
            </w:r>
            <w:r w:rsidRPr="00611BD5">
              <w:rPr>
                <w:rFonts w:ascii="Arial Narrow" w:eastAsiaTheme="minorHAnsi" w:hAnsi="Arial Narrow" w:cs="Arial"/>
                <w:i/>
                <w:color w:val="000000"/>
                <w:sz w:val="20"/>
                <w:szCs w:val="20"/>
              </w:rPr>
              <w:t>Se entiende por “EDIFICACIONES INSTITUCIONALES” aquellas construcciones fijas de carácter permanente y cubiertas, de uno o más pisos, de tipo Institucional públicas o privadas; los proyectos a certificarse, de manera taxativa, deberán ser en: Colegios o Universidades o Escuelas y/o Centro Educativos o Centros de Desarrollo Infantil u Hospitales o Centros de Salud o Establecimientos Penitenciarios o Bibliotecas o centros de convenciones o áreas cubiertas en construcción de proyectos de vivienda (con un número igual o mayor a 150 unidades de vivienda y/o 8.000 m2 de área construida cubierta). No se acepta la experiencia relacionada con contratos de Adecuación o Remodelación. Así mismo no se acepta la experiencia en construcción de bodegas ni plazas de mercado, ni polideportivo</w:t>
            </w:r>
          </w:p>
          <w:p w:rsidR="00FB290C" w:rsidRPr="00611BD5" w:rsidRDefault="00FB290C" w:rsidP="008433B6">
            <w:pPr>
              <w:jc w:val="both"/>
              <w:rPr>
                <w:rFonts w:ascii="Arial Narrow" w:hAnsi="Arial Narrow"/>
                <w:i/>
                <w:sz w:val="20"/>
                <w:szCs w:val="20"/>
                <w:highlight w:val="lightGray"/>
              </w:rPr>
            </w:pPr>
            <w:r w:rsidRPr="00611BD5">
              <w:rPr>
                <w:rFonts w:ascii="Arial Narrow" w:hAnsi="Arial Narrow"/>
                <w:i/>
                <w:sz w:val="20"/>
                <w:szCs w:val="20"/>
                <w:highlight w:val="lightGray"/>
              </w:rPr>
              <w:t>Teniendo en cuanta lo anterior parece que todos los certificados de experiencia deben ser en Interventoría de  Colegios o Universidades o Escuelas y/o Centro Educativos o Centros de Desarrollo Infantil u Hospitales o Centros de Salud o Establecimientos Penitenciarios o Bibliotecas o centros de convenciones o áreas cubiertas en construcción de proyectos de vivienda (con un número igual o mayor a 150 unidades de vivienda y/o 8.000 m2 de área construida cubierta).</w:t>
            </w:r>
          </w:p>
          <w:p w:rsidR="00FB290C" w:rsidRPr="00611BD5" w:rsidRDefault="00FB290C" w:rsidP="008433B6">
            <w:pPr>
              <w:jc w:val="both"/>
              <w:rPr>
                <w:rFonts w:ascii="Arial Narrow" w:hAnsi="Arial Narrow"/>
                <w:i/>
                <w:sz w:val="20"/>
                <w:szCs w:val="20"/>
                <w:highlight w:val="lightGray"/>
              </w:rPr>
            </w:pPr>
            <w:r w:rsidRPr="00611BD5">
              <w:rPr>
                <w:rFonts w:ascii="Arial Narrow" w:hAnsi="Arial Narrow"/>
                <w:i/>
                <w:sz w:val="20"/>
                <w:szCs w:val="20"/>
                <w:highlight w:val="lightGray"/>
              </w:rPr>
              <w:t>Pero cabe la posibilidad de que se adjunten certificaciones de interventoría a construcciones de tipo institucional que no obedezcan a estas clasificaciones y que al menos una si atienda Interventoría de  Colegios o Universidades o Escuelas y/o Centro Educativos o Centros de Desarrollo Infantil u Hospitales o Centros de Salud o Establecimientos Penitenciarios o Bibliotecas o centros de convenciones o áreas cubiertas en construcción de proyectos de vivienda (con un número igual o mayor a 150 unidades de vivienda y/o 8.000 m2 de área construida cubierta).</w:t>
            </w:r>
          </w:p>
          <w:p w:rsidR="00FB290C" w:rsidRPr="00611BD5" w:rsidRDefault="00FB290C" w:rsidP="008433B6">
            <w:pPr>
              <w:jc w:val="both"/>
              <w:rPr>
                <w:rFonts w:ascii="Arial Narrow" w:hAnsi="Arial Narrow"/>
                <w:i/>
                <w:sz w:val="20"/>
                <w:szCs w:val="20"/>
              </w:rPr>
            </w:pPr>
            <w:r w:rsidRPr="00611BD5">
              <w:rPr>
                <w:rFonts w:ascii="Arial Narrow" w:hAnsi="Arial Narrow"/>
                <w:i/>
                <w:sz w:val="20"/>
                <w:szCs w:val="20"/>
                <w:highlight w:val="lightGray"/>
              </w:rPr>
              <w:t>Agradezco su aclaración ya que nuestra empresa cuenta con experiencia en edificios de oficinas institucionales que no obedecen a Colegios o Universidades o Escuelas y/o Centro Educativos o Centros de Desarrollo Infantil u Hospitales o Centros de Salud o Establecimientos Penitenciarios o Bibliotecas o centros de convenciones o áreas cubiertas en construcción de proyectos de vivienda (con un número igual o mayor a 150 unidades de vivienda y/o 8.000 m2 de área construida cubierta) y queremos saber si también pueden ser tenidas en cuenta como experiencia.</w:t>
            </w:r>
          </w:p>
          <w:p w:rsidR="00FB290C" w:rsidRPr="00611BD5" w:rsidRDefault="00FB290C" w:rsidP="008433B6">
            <w:pPr>
              <w:jc w:val="both"/>
              <w:rPr>
                <w:rFonts w:ascii="Arial Narrow" w:hAnsi="Arial Narrow"/>
                <w:i/>
                <w:sz w:val="20"/>
                <w:szCs w:val="20"/>
              </w:rPr>
            </w:pPr>
            <w:r w:rsidRPr="00611BD5">
              <w:rPr>
                <w:rFonts w:ascii="Arial Narrow" w:hAnsi="Arial Narrow"/>
                <w:i/>
                <w:sz w:val="20"/>
                <w:szCs w:val="20"/>
              </w:rPr>
              <w:t xml:space="preserve">Obviamente sin olvidar el literal 3 que dice </w:t>
            </w:r>
          </w:p>
          <w:p w:rsidR="00FB290C" w:rsidRDefault="00FB290C" w:rsidP="008433B6">
            <w:pPr>
              <w:pStyle w:val="Default"/>
              <w:jc w:val="both"/>
              <w:rPr>
                <w:sz w:val="20"/>
                <w:szCs w:val="20"/>
              </w:rPr>
            </w:pPr>
            <w:r w:rsidRPr="00611BD5">
              <w:rPr>
                <w:rFonts w:ascii="Arial Narrow" w:hAnsi="Arial Narrow"/>
                <w:i/>
                <w:sz w:val="20"/>
                <w:szCs w:val="20"/>
              </w:rPr>
              <w:t>· Uno de los contratos aportados deberá corresponder a la INTERVENTORÍA A LA CONSTRUCCIÓN DE EDIFICACIONES que de manera taxativa deberán ser en cualquiera de las siguientes tipologías: Colegios o Universidades o Escuelas y/o Centros Educativos u Hospitales o Centros de Desarrollo Infantil o Establecimientos Penitenciarios o Bibliotecas o centros de convenciones o áreas cubiertas en construcción de proyectos de vivienda (con un número igual o mayor a 150 unidades de vivienda y/o 8.000 m2 de área construida cubierta). Para las anteriores tipologías el área de construcción cubierta del proyecto objeto de interventoría deberá ser igual o mayor a 8.000 m2.</w:t>
            </w:r>
            <w:r>
              <w:rPr>
                <w:sz w:val="20"/>
                <w:szCs w:val="20"/>
              </w:rPr>
              <w:t xml:space="preserve">” </w:t>
            </w:r>
          </w:p>
          <w:p w:rsidR="00FB290C" w:rsidRPr="00E3171F" w:rsidRDefault="00FB290C" w:rsidP="008433B6">
            <w:pPr>
              <w:spacing w:after="0" w:line="0" w:lineRule="atLeast"/>
              <w:jc w:val="both"/>
              <w:rPr>
                <w:rFonts w:ascii="Arial Narrow" w:hAnsi="Arial Narrow"/>
                <w:b/>
                <w:color w:val="365F91"/>
                <w:sz w:val="20"/>
                <w:szCs w:val="20"/>
              </w:rPr>
            </w:pPr>
          </w:p>
          <w:p w:rsidR="00FB290C" w:rsidRDefault="00FB290C" w:rsidP="008433B6">
            <w:pPr>
              <w:spacing w:after="0" w:line="0" w:lineRule="atLeast"/>
              <w:rPr>
                <w:rFonts w:ascii="Arial Narrow" w:hAnsi="Arial Narrow"/>
                <w:b/>
                <w:color w:val="365F91"/>
                <w:sz w:val="20"/>
                <w:szCs w:val="20"/>
              </w:rPr>
            </w:pPr>
          </w:p>
          <w:p w:rsidR="00FB290C" w:rsidRDefault="00FB290C" w:rsidP="008433B6">
            <w:pPr>
              <w:spacing w:after="0" w:line="0" w:lineRule="atLeast"/>
              <w:ind w:left="-23"/>
              <w:jc w:val="center"/>
              <w:rPr>
                <w:rFonts w:ascii="Arial Narrow" w:hAnsi="Arial Narrow"/>
                <w:b/>
                <w:color w:val="365F91"/>
                <w:sz w:val="20"/>
                <w:szCs w:val="20"/>
              </w:rPr>
            </w:pPr>
            <w:r w:rsidRPr="00026A6E">
              <w:rPr>
                <w:rFonts w:ascii="Arial Narrow" w:hAnsi="Arial Narrow"/>
                <w:b/>
                <w:color w:val="365F91"/>
                <w:sz w:val="20"/>
                <w:szCs w:val="20"/>
              </w:rPr>
              <w:t>RESPUESTA</w:t>
            </w:r>
          </w:p>
          <w:p w:rsidR="00FB290C" w:rsidRPr="00E87C02" w:rsidRDefault="00FB290C" w:rsidP="008433B6">
            <w:pPr>
              <w:spacing w:line="0" w:lineRule="atLeast"/>
              <w:jc w:val="both"/>
              <w:rPr>
                <w:rFonts w:ascii="Arial Narrow" w:hAnsi="Arial Narrow"/>
                <w:i/>
                <w:color w:val="365F91"/>
                <w:sz w:val="20"/>
                <w:szCs w:val="20"/>
                <w:lang w:val="es-MX"/>
              </w:rPr>
            </w:pPr>
            <w:r>
              <w:rPr>
                <w:rFonts w:ascii="Arial Narrow" w:hAnsi="Arial Narrow"/>
                <w:color w:val="365F91"/>
                <w:sz w:val="20"/>
                <w:szCs w:val="20"/>
                <w:lang w:val="es-MX"/>
              </w:rPr>
              <w:t>Se le informa al interesado que efectivamente los contratos aportados deben ser “</w:t>
            </w:r>
            <w:r w:rsidRPr="00E87C02">
              <w:rPr>
                <w:rFonts w:ascii="Arial Narrow" w:hAnsi="Arial Narrow"/>
                <w:i/>
                <w:color w:val="365F91"/>
                <w:sz w:val="20"/>
                <w:szCs w:val="20"/>
                <w:lang w:val="es-MX"/>
              </w:rPr>
              <w:t>en Interventoría de  Colegios o Universidades o Escuelas y/o Centro Educativos o Centros de Desarrollo Infantil u Hospitales o Centros de Salud o Establecimientos Penitenciarios o Bibliotecas o centros de convenciones o áreas cubiertas en construcción de proyectos de vivienda (con un número igual o mayor a 150 unidades de vivienda y/o 8.000 m2 de área construida cubierta</w:t>
            </w:r>
            <w:r>
              <w:rPr>
                <w:rFonts w:ascii="Arial Narrow" w:hAnsi="Arial Narrow"/>
                <w:i/>
                <w:color w:val="365F91"/>
                <w:sz w:val="20"/>
                <w:szCs w:val="20"/>
                <w:lang w:val="es-MX"/>
              </w:rPr>
              <w:t>”</w:t>
            </w:r>
            <w:r w:rsidRPr="00E87C02">
              <w:rPr>
                <w:rFonts w:ascii="Arial Narrow" w:hAnsi="Arial Narrow"/>
                <w:i/>
                <w:color w:val="365F91"/>
                <w:sz w:val="20"/>
                <w:szCs w:val="20"/>
                <w:lang w:val="es-MX"/>
              </w:rPr>
              <w:t>), tal como se indica en Los Términos de Referencia.</w:t>
            </w:r>
          </w:p>
          <w:p w:rsidR="00FB290C" w:rsidRPr="00FB290C" w:rsidRDefault="00FB290C" w:rsidP="004B3410">
            <w:pPr>
              <w:spacing w:line="0" w:lineRule="atLeast"/>
              <w:jc w:val="both"/>
              <w:rPr>
                <w:rFonts w:ascii="Arial Narrow" w:hAnsi="Arial Narrow"/>
                <w:color w:val="365F91"/>
                <w:sz w:val="20"/>
                <w:szCs w:val="20"/>
              </w:rPr>
            </w:pPr>
            <w:r w:rsidRPr="00F35758">
              <w:rPr>
                <w:rFonts w:ascii="Arial Narrow" w:hAnsi="Arial Narrow"/>
                <w:color w:val="365F91"/>
                <w:sz w:val="20"/>
                <w:szCs w:val="20"/>
                <w:lang w:val="es-MX"/>
              </w:rPr>
              <w:t>Con relación a esta observación, la entidad se ratifica en las condiciones establecidas para la acreditación de experiencia Especifica en INTERVENTORIA DE PROYECTOS PAR</w:t>
            </w:r>
            <w:r w:rsidR="004B3410">
              <w:rPr>
                <w:rFonts w:ascii="Arial Narrow" w:hAnsi="Arial Narrow"/>
                <w:color w:val="365F91"/>
                <w:sz w:val="20"/>
                <w:szCs w:val="20"/>
                <w:lang w:val="es-MX"/>
              </w:rPr>
              <w:t>A EDIFICACIONES INSTITUCIONALES</w:t>
            </w:r>
            <w:r w:rsidRPr="00F35758">
              <w:rPr>
                <w:rFonts w:ascii="Arial Narrow" w:hAnsi="Arial Narrow"/>
                <w:color w:val="365F91"/>
                <w:sz w:val="20"/>
                <w:szCs w:val="20"/>
                <w:lang w:val="es-MX"/>
              </w:rPr>
              <w:t xml:space="preserve">, </w:t>
            </w:r>
            <w:r w:rsidR="004B3410">
              <w:rPr>
                <w:rFonts w:ascii="Arial Narrow" w:hAnsi="Arial Narrow"/>
                <w:color w:val="365F91"/>
                <w:sz w:val="20"/>
                <w:szCs w:val="20"/>
                <w:lang w:val="es-MX"/>
              </w:rPr>
              <w:t>ya</w:t>
            </w:r>
            <w:r w:rsidRPr="00F35758">
              <w:rPr>
                <w:rFonts w:ascii="Arial Narrow" w:hAnsi="Arial Narrow"/>
                <w:color w:val="365F91"/>
                <w:sz w:val="20"/>
                <w:szCs w:val="20"/>
                <w:lang w:val="es-MX"/>
              </w:rPr>
              <w:t xml:space="preserve"> que se busca garantizar que los oferentes cuenten con la experiencia técnica en el tipo de obras particulares que se van a desarrollar en el proyecto a contratar, de igual forma se busca poder garantizar que los oferentes tuvieron bajo su </w:t>
            </w:r>
            <w:r w:rsidRPr="00F35758">
              <w:rPr>
                <w:rFonts w:ascii="Arial Narrow" w:hAnsi="Arial Narrow"/>
                <w:color w:val="365F91"/>
                <w:sz w:val="20"/>
                <w:szCs w:val="20"/>
                <w:lang w:val="es-MX"/>
              </w:rPr>
              <w:lastRenderedPageBreak/>
              <w:t>responsabilidad y administración contratos de esta magnitud en proyectos de infraestructura de características de EDIFICACIONES INSTITUCIONALES, de acuerdo a lo indicado en los Términos de referencia.</w:t>
            </w:r>
          </w:p>
        </w:tc>
      </w:tr>
    </w:tbl>
    <w:p w:rsidR="00012846" w:rsidRPr="001B6185" w:rsidRDefault="00012846" w:rsidP="001B6185">
      <w:pPr>
        <w:pStyle w:val="Default"/>
        <w:spacing w:line="0" w:lineRule="atLeast"/>
        <w:jc w:val="both"/>
        <w:rPr>
          <w:rFonts w:ascii="Arial Narrow" w:hAnsi="Arial Narrow"/>
          <w:b/>
          <w:bCs/>
          <w:sz w:val="20"/>
          <w:szCs w:val="20"/>
        </w:rPr>
      </w:pPr>
    </w:p>
    <w:p w:rsidR="003F2724" w:rsidRPr="00E87C02" w:rsidRDefault="003F2724" w:rsidP="003F2724">
      <w:pPr>
        <w:pStyle w:val="Default"/>
        <w:numPr>
          <w:ilvl w:val="0"/>
          <w:numId w:val="10"/>
        </w:numPr>
        <w:spacing w:line="0" w:lineRule="atLeast"/>
        <w:jc w:val="both"/>
        <w:rPr>
          <w:rFonts w:ascii="Arial Narrow" w:hAnsi="Arial Narrow"/>
          <w:b/>
          <w:bCs/>
          <w:sz w:val="20"/>
          <w:szCs w:val="20"/>
        </w:rPr>
      </w:pPr>
      <w:r w:rsidRPr="00796CF6">
        <w:rPr>
          <w:rFonts w:ascii="Arial Narrow" w:hAnsi="Arial Narrow"/>
          <w:b/>
          <w:bCs/>
          <w:sz w:val="20"/>
          <w:szCs w:val="20"/>
        </w:rPr>
        <w:t xml:space="preserve">INTERESADO: </w:t>
      </w:r>
      <w:r w:rsidRPr="00611BD5">
        <w:rPr>
          <w:rFonts w:ascii="Arial Narrow" w:hAnsi="Arial Narrow"/>
          <w:bCs/>
          <w:sz w:val="20"/>
          <w:szCs w:val="20"/>
        </w:rPr>
        <w:t xml:space="preserve">Ing. </w:t>
      </w:r>
      <w:r>
        <w:rPr>
          <w:rFonts w:ascii="Arial Narrow" w:hAnsi="Arial Narrow"/>
          <w:b/>
          <w:bCs/>
          <w:sz w:val="20"/>
          <w:szCs w:val="20"/>
        </w:rPr>
        <w:t>JOLIE SOFÍA SANABRIA</w:t>
      </w:r>
      <w:r w:rsidRPr="00796CF6">
        <w:rPr>
          <w:rFonts w:ascii="Arial Narrow" w:hAnsi="Arial Narrow"/>
          <w:b/>
          <w:bCs/>
          <w:sz w:val="20"/>
          <w:szCs w:val="20"/>
        </w:rPr>
        <w:t xml:space="preserve">, </w:t>
      </w:r>
      <w:r w:rsidRPr="009E060E">
        <w:rPr>
          <w:rFonts w:ascii="Arial Narrow" w:hAnsi="Arial Narrow"/>
          <w:bCs/>
          <w:sz w:val="20"/>
          <w:szCs w:val="20"/>
        </w:rPr>
        <w:t>de la empresa</w:t>
      </w:r>
      <w:r w:rsidRPr="009E060E">
        <w:rPr>
          <w:rFonts w:ascii="Arial Narrow" w:hAnsi="Arial Narrow"/>
          <w:sz w:val="20"/>
          <w:szCs w:val="20"/>
        </w:rPr>
        <w:t xml:space="preserve"> </w:t>
      </w:r>
      <w:r>
        <w:rPr>
          <w:rFonts w:ascii="Arial Narrow" w:hAnsi="Arial Narrow"/>
          <w:b/>
          <w:sz w:val="20"/>
          <w:szCs w:val="20"/>
        </w:rPr>
        <w:t>CONSORCIO CVH</w:t>
      </w:r>
      <w:r w:rsidRPr="009E060E">
        <w:rPr>
          <w:rFonts w:ascii="Arial Narrow" w:hAnsi="Arial Narrow"/>
          <w:sz w:val="20"/>
          <w:szCs w:val="20"/>
        </w:rPr>
        <w:t>,</w:t>
      </w:r>
      <w:r>
        <w:rPr>
          <w:rFonts w:ascii="Arial Narrow" w:hAnsi="Arial Narrow"/>
          <w:sz w:val="20"/>
          <w:szCs w:val="20"/>
        </w:rPr>
        <w:t xml:space="preserve"> </w:t>
      </w:r>
      <w:r w:rsidRPr="00796CF6">
        <w:rPr>
          <w:rFonts w:ascii="Arial Narrow" w:hAnsi="Arial Narrow"/>
          <w:sz w:val="20"/>
          <w:szCs w:val="20"/>
        </w:rPr>
        <w:t>información enviada al correo electrónico del Grupo de Infraestructura para la Contratación de Asis</w:t>
      </w:r>
      <w:r>
        <w:rPr>
          <w:rFonts w:ascii="Arial Narrow" w:hAnsi="Arial Narrow"/>
          <w:sz w:val="20"/>
          <w:szCs w:val="20"/>
        </w:rPr>
        <w:t xml:space="preserve">tencia Técnica </w:t>
      </w:r>
      <w:r w:rsidR="00A35A48">
        <w:rPr>
          <w:rFonts w:ascii="Arial Narrow" w:hAnsi="Arial Narrow"/>
          <w:sz w:val="20"/>
          <w:szCs w:val="20"/>
        </w:rPr>
        <w:t>el</w:t>
      </w:r>
      <w:r>
        <w:rPr>
          <w:rFonts w:ascii="Arial Narrow" w:hAnsi="Arial Narrow"/>
          <w:sz w:val="20"/>
          <w:szCs w:val="20"/>
        </w:rPr>
        <w:t xml:space="preserve"> día Lunes 14 de marzo de 2016</w:t>
      </w:r>
      <w:r w:rsidRPr="00796CF6">
        <w:rPr>
          <w:rFonts w:ascii="Arial Narrow" w:hAnsi="Arial Narrow"/>
          <w:sz w:val="20"/>
          <w:szCs w:val="20"/>
        </w:rPr>
        <w:t xml:space="preserve">. </w:t>
      </w:r>
    </w:p>
    <w:p w:rsidR="003F2724" w:rsidRDefault="003F2724" w:rsidP="003F2724">
      <w:pPr>
        <w:autoSpaceDE w:val="0"/>
        <w:autoSpaceDN w:val="0"/>
        <w:adjustRightInd w:val="0"/>
        <w:spacing w:after="0" w:line="0" w:lineRule="atLeast"/>
        <w:rPr>
          <w:rFonts w:ascii="Arial Narrow" w:eastAsiaTheme="minorHAnsi" w:hAnsi="Arial Narrow" w:cs="Arial"/>
          <w:color w:val="000000"/>
          <w:sz w:val="20"/>
          <w:szCs w:val="20"/>
          <w:highlight w:val="yellow"/>
        </w:rPr>
      </w:pPr>
    </w:p>
    <w:p w:rsidR="003F2724" w:rsidRDefault="003F2724" w:rsidP="003F2724">
      <w:pPr>
        <w:autoSpaceDE w:val="0"/>
        <w:autoSpaceDN w:val="0"/>
        <w:adjustRightInd w:val="0"/>
        <w:spacing w:after="0" w:line="0" w:lineRule="atLeast"/>
        <w:rPr>
          <w:rFonts w:ascii="Arial Narrow" w:eastAsiaTheme="minorHAnsi" w:hAnsi="Arial Narrow" w:cs="Arial"/>
          <w:color w:val="000000"/>
          <w:sz w:val="20"/>
          <w:szCs w:val="20"/>
          <w:highlight w:val="yellow"/>
        </w:rPr>
      </w:pPr>
    </w:p>
    <w:tbl>
      <w:tblPr>
        <w:tblStyle w:val="Tablaconcuadrcula"/>
        <w:tblW w:w="0" w:type="auto"/>
        <w:tblLook w:val="04A0" w:firstRow="1" w:lastRow="0" w:firstColumn="1" w:lastColumn="0" w:noHBand="0" w:noVBand="1"/>
      </w:tblPr>
      <w:tblGrid>
        <w:gridCol w:w="8828"/>
      </w:tblGrid>
      <w:tr w:rsidR="003F2724" w:rsidRPr="00026A6E" w:rsidTr="005838AA">
        <w:tc>
          <w:tcPr>
            <w:tcW w:w="8978" w:type="dxa"/>
          </w:tcPr>
          <w:p w:rsidR="003F2724" w:rsidRPr="00026A6E" w:rsidRDefault="003F2724" w:rsidP="005838AA">
            <w:pPr>
              <w:pStyle w:val="Default"/>
              <w:spacing w:line="0" w:lineRule="atLeast"/>
              <w:jc w:val="center"/>
              <w:rPr>
                <w:rFonts w:ascii="Arial Narrow" w:hAnsi="Arial Narrow"/>
                <w:b/>
                <w:bCs/>
                <w:sz w:val="20"/>
                <w:szCs w:val="20"/>
              </w:rPr>
            </w:pPr>
            <w:r w:rsidRPr="00026A6E">
              <w:rPr>
                <w:rFonts w:ascii="Arial Narrow" w:hAnsi="Arial Narrow"/>
                <w:b/>
                <w:sz w:val="20"/>
                <w:szCs w:val="20"/>
              </w:rPr>
              <w:t>OBSERVACIÓN</w:t>
            </w:r>
          </w:p>
        </w:tc>
      </w:tr>
      <w:tr w:rsidR="003F2724" w:rsidRPr="00026A6E" w:rsidTr="005838AA">
        <w:trPr>
          <w:trHeight w:val="3433"/>
        </w:trPr>
        <w:tc>
          <w:tcPr>
            <w:tcW w:w="8978" w:type="dxa"/>
          </w:tcPr>
          <w:p w:rsidR="003F2724" w:rsidRDefault="003F2724" w:rsidP="005838AA">
            <w:pPr>
              <w:pStyle w:val="Default"/>
              <w:jc w:val="both"/>
              <w:rPr>
                <w:sz w:val="20"/>
                <w:szCs w:val="20"/>
              </w:rPr>
            </w:pPr>
            <w:bookmarkStart w:id="0" w:name="_GoBack"/>
            <w:r>
              <w:rPr>
                <w:rFonts w:ascii="Arial Narrow" w:hAnsi="Arial Narrow"/>
                <w:i/>
                <w:sz w:val="20"/>
                <w:szCs w:val="20"/>
              </w:rPr>
              <w:t>“</w:t>
            </w:r>
            <w:r w:rsidRPr="008908DB">
              <w:rPr>
                <w:rFonts w:ascii="Arial Narrow" w:hAnsi="Arial Narrow"/>
                <w:i/>
                <w:sz w:val="20"/>
                <w:szCs w:val="20"/>
              </w:rPr>
              <w:t>Con respecto al numeral 4.3. acerca de la NO CONCENTRACIÓN DE CONTRATOS, le solicitamos muy</w:t>
            </w:r>
            <w:r>
              <w:rPr>
                <w:rFonts w:ascii="Arial Narrow" w:hAnsi="Arial Narrow"/>
                <w:i/>
                <w:sz w:val="20"/>
                <w:szCs w:val="20"/>
              </w:rPr>
              <w:t xml:space="preserve"> </w:t>
            </w:r>
            <w:r w:rsidRPr="008908DB">
              <w:rPr>
                <w:rFonts w:ascii="Arial Narrow" w:eastAsia="Calibri" w:hAnsi="Arial Narrow" w:cs="Times New Roman"/>
                <w:i/>
                <w:color w:val="auto"/>
                <w:sz w:val="20"/>
                <w:szCs w:val="20"/>
              </w:rPr>
              <w:t>respetuosamente a la entidad, nos aclare y/o especifique, si los contratos a los que se hace referencia en el numeral citado así “Para la adjudicación se considerará que un mismo beneficiario real de diferentes contratos, bien sea de manera individual o en Consorcio o Unión Temporal, solo podrá ser seleccionado hasta en máximo tres (03) de la totalidad de convocatorias de interventoría de los Programas de la Gerencia de Infraestructura” son contratos que han sido adjudicados antes de la apertura del sobre No. 2 de este proceso, es decir, si la entidad tendrá en cuenta para la no concentración de contratos a los contratos que se han adjudicado a partir de que establecieron la condición (este año), o tendrán en cuenta todos los procesos adjudicados con anterioridad a la imposición de la condición de manera retroactiva. Hablamos de contratos que se hayan venido ejecutando con la entidad en meses anteriores a la apertura de este proceso. ¿Puede un proponente que ya tenga 3 contratos adjudicados en el año anterior, participar en este proceso? ¿La condición aplica sólo para procesos que se adjudiquen a partir de la imposición de la restricción?</w:t>
            </w:r>
            <w:r>
              <w:rPr>
                <w:sz w:val="20"/>
                <w:szCs w:val="20"/>
              </w:rPr>
              <w:t xml:space="preserve">” </w:t>
            </w:r>
          </w:p>
          <w:p w:rsidR="003F2724" w:rsidRPr="00E3171F" w:rsidRDefault="003F2724" w:rsidP="005838AA">
            <w:pPr>
              <w:spacing w:after="0" w:line="0" w:lineRule="atLeast"/>
              <w:jc w:val="both"/>
              <w:rPr>
                <w:rFonts w:ascii="Arial Narrow" w:hAnsi="Arial Narrow"/>
                <w:b/>
                <w:color w:val="365F91"/>
                <w:sz w:val="20"/>
                <w:szCs w:val="20"/>
              </w:rPr>
            </w:pPr>
          </w:p>
          <w:p w:rsidR="003F2724" w:rsidRDefault="003F2724" w:rsidP="005838AA">
            <w:pPr>
              <w:spacing w:after="0" w:line="0" w:lineRule="atLeast"/>
              <w:rPr>
                <w:rFonts w:ascii="Arial Narrow" w:hAnsi="Arial Narrow"/>
                <w:b/>
                <w:color w:val="365F91"/>
                <w:sz w:val="20"/>
                <w:szCs w:val="20"/>
              </w:rPr>
            </w:pPr>
          </w:p>
          <w:p w:rsidR="003F2724" w:rsidRDefault="003F2724" w:rsidP="005838AA">
            <w:pPr>
              <w:spacing w:after="0" w:line="0" w:lineRule="atLeast"/>
              <w:ind w:left="-23"/>
              <w:jc w:val="center"/>
              <w:rPr>
                <w:rFonts w:ascii="Arial Narrow" w:hAnsi="Arial Narrow"/>
                <w:b/>
                <w:color w:val="365F91"/>
                <w:sz w:val="20"/>
                <w:szCs w:val="20"/>
              </w:rPr>
            </w:pPr>
            <w:r w:rsidRPr="00026A6E">
              <w:rPr>
                <w:rFonts w:ascii="Arial Narrow" w:hAnsi="Arial Narrow"/>
                <w:b/>
                <w:color w:val="365F91"/>
                <w:sz w:val="20"/>
                <w:szCs w:val="20"/>
              </w:rPr>
              <w:t>RESPUESTA</w:t>
            </w:r>
          </w:p>
          <w:p w:rsidR="003F2724" w:rsidRDefault="003F2724" w:rsidP="003F2724">
            <w:pPr>
              <w:spacing w:line="0" w:lineRule="atLeast"/>
              <w:jc w:val="both"/>
              <w:rPr>
                <w:rFonts w:ascii="Arial Narrow" w:hAnsi="Arial Narrow"/>
                <w:color w:val="365F91"/>
                <w:sz w:val="20"/>
                <w:szCs w:val="20"/>
              </w:rPr>
            </w:pPr>
            <w:r>
              <w:rPr>
                <w:rFonts w:ascii="Arial Narrow" w:hAnsi="Arial Narrow"/>
                <w:color w:val="365F91"/>
                <w:sz w:val="20"/>
                <w:szCs w:val="20"/>
              </w:rPr>
              <w:t>Se aclara a</w:t>
            </w:r>
            <w:r w:rsidR="00D56565">
              <w:rPr>
                <w:rFonts w:ascii="Arial Narrow" w:hAnsi="Arial Narrow"/>
                <w:color w:val="365F91"/>
                <w:sz w:val="20"/>
                <w:szCs w:val="20"/>
              </w:rPr>
              <w:t>l interesado que de acuerdo a lo</w:t>
            </w:r>
            <w:r>
              <w:rPr>
                <w:rFonts w:ascii="Arial Narrow" w:hAnsi="Arial Narrow"/>
                <w:color w:val="365F91"/>
                <w:sz w:val="20"/>
                <w:szCs w:val="20"/>
              </w:rPr>
              <w:t xml:space="preserve"> establecido en los Términos de Referencia, en cuanto a la </w:t>
            </w:r>
            <w:r>
              <w:rPr>
                <w:rFonts w:ascii="Arial Narrow" w:hAnsi="Arial Narrow"/>
                <w:i/>
                <w:color w:val="365F91"/>
                <w:sz w:val="20"/>
                <w:szCs w:val="20"/>
              </w:rPr>
              <w:t>NO CONCENTRACIÓN DE CONTRATOS”</w:t>
            </w:r>
            <w:r>
              <w:rPr>
                <w:rFonts w:ascii="Arial Narrow" w:hAnsi="Arial Narrow"/>
                <w:color w:val="365F91"/>
                <w:sz w:val="20"/>
                <w:szCs w:val="20"/>
              </w:rPr>
              <w:t>, la verificación de dicho requisito se hace teniendo en cuenta TODOS los contratos que hacen parte de la Gerencia de Infraestructura de FINDETER, que se hayan adjudicado a un mismo beneficiario o se encuentren en ejecución</w:t>
            </w:r>
            <w:r w:rsidR="00857553">
              <w:rPr>
                <w:rFonts w:ascii="Arial Narrow" w:hAnsi="Arial Narrow"/>
                <w:color w:val="365F91"/>
                <w:sz w:val="20"/>
                <w:szCs w:val="20"/>
              </w:rPr>
              <w:t>,</w:t>
            </w:r>
            <w:r>
              <w:rPr>
                <w:rFonts w:ascii="Arial Narrow" w:hAnsi="Arial Narrow"/>
                <w:color w:val="365F91"/>
                <w:sz w:val="20"/>
                <w:szCs w:val="20"/>
              </w:rPr>
              <w:t xml:space="preserve"> en las vigencias anteriores (años 2013,2014, 2015 y 2016). </w:t>
            </w:r>
          </w:p>
          <w:p w:rsidR="00857553" w:rsidRDefault="00857553" w:rsidP="00857553">
            <w:pPr>
              <w:spacing w:after="0" w:line="0" w:lineRule="atLeast"/>
              <w:jc w:val="both"/>
              <w:rPr>
                <w:rFonts w:ascii="Arial Narrow" w:hAnsi="Arial Narrow"/>
                <w:iCs/>
                <w:color w:val="365F91"/>
                <w:sz w:val="20"/>
                <w:szCs w:val="20"/>
              </w:rPr>
            </w:pPr>
            <w:r>
              <w:rPr>
                <w:rFonts w:ascii="Arial Narrow" w:hAnsi="Arial Narrow"/>
                <w:color w:val="365F91"/>
                <w:sz w:val="20"/>
                <w:szCs w:val="20"/>
              </w:rPr>
              <w:t xml:space="preserve">Así mismo, para mayor claridad frente a la observación presentada, </w:t>
            </w:r>
            <w:r>
              <w:rPr>
                <w:rFonts w:ascii="Arial Narrow" w:hAnsi="Arial Narrow"/>
                <w:iCs/>
                <w:color w:val="365F91"/>
                <w:sz w:val="20"/>
                <w:szCs w:val="20"/>
              </w:rPr>
              <w:t xml:space="preserve">los programas que hacen parte de la Gerencia de Infraestructura, son: </w:t>
            </w:r>
          </w:p>
          <w:p w:rsidR="00857553" w:rsidRPr="001B6185" w:rsidRDefault="00857553" w:rsidP="00857553">
            <w:pPr>
              <w:spacing w:after="0" w:line="0" w:lineRule="atLeast"/>
              <w:jc w:val="both"/>
              <w:rPr>
                <w:rFonts w:ascii="Arial Narrow" w:hAnsi="Arial Narrow"/>
                <w:iCs/>
                <w:color w:val="365F91"/>
                <w:sz w:val="20"/>
                <w:szCs w:val="20"/>
              </w:rPr>
            </w:pP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BIBLIOTECAS PÚBLICAS</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CENTROS DE INTREGRACION CIUDADANA</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EQUIPAMIENTOS URBANOS</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JORNADA ÚNICA – INFRAESTRUCTURA ESCOLAR</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MUSEOS Y BIBLIOTECAS</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PARQUES RECREO DEPORTIVOS</w:t>
            </w:r>
          </w:p>
          <w:p w:rsid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Pr>
                <w:rFonts w:ascii="Arial Narrow" w:hAnsi="Arial Narrow"/>
                <w:i/>
                <w:iCs/>
                <w:color w:val="365F91"/>
                <w:sz w:val="20"/>
                <w:szCs w:val="20"/>
              </w:rPr>
              <w:t>MAS Y MEJORES ESPACIOS</w:t>
            </w:r>
          </w:p>
          <w:p w:rsidR="00857553" w:rsidRPr="00857553" w:rsidRDefault="00857553" w:rsidP="00857553">
            <w:pPr>
              <w:pStyle w:val="Prrafodelista"/>
              <w:numPr>
                <w:ilvl w:val="0"/>
                <w:numId w:val="2"/>
              </w:numPr>
              <w:spacing w:after="0" w:line="0" w:lineRule="atLeast"/>
              <w:jc w:val="both"/>
              <w:rPr>
                <w:rFonts w:ascii="Arial Narrow" w:hAnsi="Arial Narrow"/>
                <w:i/>
                <w:iCs/>
                <w:color w:val="365F91"/>
                <w:sz w:val="20"/>
                <w:szCs w:val="20"/>
              </w:rPr>
            </w:pPr>
            <w:r w:rsidRPr="00857553">
              <w:rPr>
                <w:rFonts w:ascii="Arial Narrow" w:hAnsi="Arial Narrow"/>
                <w:i/>
                <w:iCs/>
                <w:color w:val="365F91"/>
                <w:sz w:val="20"/>
                <w:szCs w:val="20"/>
              </w:rPr>
              <w:t>MALECON BAHIA DE LA CRUZ</w:t>
            </w:r>
            <w:bookmarkEnd w:id="0"/>
          </w:p>
        </w:tc>
      </w:tr>
    </w:tbl>
    <w:p w:rsidR="0050190F" w:rsidRDefault="0050190F" w:rsidP="001B6185">
      <w:pPr>
        <w:autoSpaceDE w:val="0"/>
        <w:autoSpaceDN w:val="0"/>
        <w:adjustRightInd w:val="0"/>
        <w:spacing w:after="0" w:line="0" w:lineRule="atLeast"/>
        <w:rPr>
          <w:rFonts w:ascii="Arial Narrow" w:eastAsiaTheme="minorHAnsi" w:hAnsi="Arial Narrow" w:cs="Arial"/>
          <w:color w:val="000000"/>
          <w:sz w:val="20"/>
          <w:szCs w:val="20"/>
        </w:rPr>
      </w:pPr>
    </w:p>
    <w:p w:rsidR="00A35A48" w:rsidRDefault="00A35A48" w:rsidP="001B6185">
      <w:pPr>
        <w:autoSpaceDE w:val="0"/>
        <w:autoSpaceDN w:val="0"/>
        <w:adjustRightInd w:val="0"/>
        <w:spacing w:after="0" w:line="0" w:lineRule="atLeast"/>
        <w:rPr>
          <w:rFonts w:ascii="Arial Narrow" w:eastAsiaTheme="minorHAnsi" w:hAnsi="Arial Narrow" w:cs="Arial"/>
          <w:color w:val="000000"/>
          <w:sz w:val="20"/>
          <w:szCs w:val="20"/>
        </w:rPr>
      </w:pPr>
    </w:p>
    <w:p w:rsidR="00A35A48" w:rsidRDefault="00A35A48" w:rsidP="001B6185">
      <w:pPr>
        <w:autoSpaceDE w:val="0"/>
        <w:autoSpaceDN w:val="0"/>
        <w:adjustRightInd w:val="0"/>
        <w:spacing w:after="0" w:line="0" w:lineRule="atLeast"/>
        <w:rPr>
          <w:rFonts w:ascii="Arial Narrow" w:eastAsiaTheme="minorHAnsi" w:hAnsi="Arial Narrow" w:cs="Arial"/>
          <w:color w:val="000000"/>
          <w:sz w:val="20"/>
          <w:szCs w:val="20"/>
        </w:rPr>
      </w:pPr>
    </w:p>
    <w:p w:rsidR="00012846" w:rsidRPr="001B6185" w:rsidRDefault="00FB290C" w:rsidP="001B6185">
      <w:pPr>
        <w:autoSpaceDE w:val="0"/>
        <w:autoSpaceDN w:val="0"/>
        <w:adjustRightInd w:val="0"/>
        <w:spacing w:after="0" w:line="0" w:lineRule="atLeast"/>
        <w:rPr>
          <w:rFonts w:ascii="Arial Narrow" w:eastAsiaTheme="minorHAnsi" w:hAnsi="Arial Narrow" w:cs="Arial"/>
          <w:color w:val="000000"/>
          <w:sz w:val="20"/>
          <w:szCs w:val="20"/>
        </w:rPr>
      </w:pPr>
      <w:r w:rsidRPr="00857553">
        <w:rPr>
          <w:rFonts w:ascii="Arial Narrow" w:eastAsiaTheme="minorHAnsi" w:hAnsi="Arial Narrow" w:cs="Arial"/>
          <w:color w:val="000000"/>
          <w:sz w:val="20"/>
          <w:szCs w:val="20"/>
        </w:rPr>
        <w:t>Se expide el Catorce (14)</w:t>
      </w:r>
      <w:r w:rsidR="00012846" w:rsidRPr="00857553">
        <w:rPr>
          <w:rFonts w:ascii="Arial Narrow" w:eastAsiaTheme="minorHAnsi" w:hAnsi="Arial Narrow" w:cs="Arial"/>
          <w:color w:val="000000"/>
          <w:sz w:val="20"/>
          <w:szCs w:val="20"/>
        </w:rPr>
        <w:t xml:space="preserve"> de </w:t>
      </w:r>
      <w:r w:rsidR="000E201D" w:rsidRPr="00857553">
        <w:rPr>
          <w:rFonts w:ascii="Arial Narrow" w:eastAsiaTheme="minorHAnsi" w:hAnsi="Arial Narrow" w:cs="Arial"/>
          <w:color w:val="000000"/>
          <w:sz w:val="20"/>
          <w:szCs w:val="20"/>
        </w:rPr>
        <w:t>Marzo</w:t>
      </w:r>
      <w:r w:rsidR="00012846" w:rsidRPr="00857553">
        <w:rPr>
          <w:rFonts w:ascii="Arial Narrow" w:eastAsiaTheme="minorHAnsi" w:hAnsi="Arial Narrow" w:cs="Arial"/>
          <w:color w:val="000000"/>
          <w:sz w:val="20"/>
          <w:szCs w:val="20"/>
        </w:rPr>
        <w:t xml:space="preserve"> de dos mil</w:t>
      </w:r>
      <w:r w:rsidR="000E201D" w:rsidRPr="00857553">
        <w:rPr>
          <w:rFonts w:ascii="Arial Narrow" w:eastAsiaTheme="minorHAnsi" w:hAnsi="Arial Narrow" w:cs="Arial"/>
          <w:color w:val="000000"/>
          <w:sz w:val="20"/>
          <w:szCs w:val="20"/>
        </w:rPr>
        <w:t xml:space="preserve"> dieciséis</w:t>
      </w:r>
      <w:r w:rsidR="00012846" w:rsidRPr="00857553">
        <w:rPr>
          <w:rFonts w:ascii="Arial Narrow" w:eastAsiaTheme="minorHAnsi" w:hAnsi="Arial Narrow" w:cs="Arial"/>
          <w:color w:val="000000"/>
          <w:sz w:val="20"/>
          <w:szCs w:val="20"/>
        </w:rPr>
        <w:t xml:space="preserve"> (2016).</w:t>
      </w:r>
    </w:p>
    <w:p w:rsidR="00012846" w:rsidRPr="001B6185" w:rsidRDefault="00012846" w:rsidP="001B6185">
      <w:pPr>
        <w:autoSpaceDE w:val="0"/>
        <w:autoSpaceDN w:val="0"/>
        <w:adjustRightInd w:val="0"/>
        <w:spacing w:after="0" w:line="0" w:lineRule="atLeast"/>
        <w:rPr>
          <w:rFonts w:ascii="Arial Narrow" w:eastAsiaTheme="minorHAnsi" w:hAnsi="Arial Narrow" w:cs="Arial"/>
          <w:color w:val="000000"/>
          <w:sz w:val="20"/>
          <w:szCs w:val="20"/>
        </w:rPr>
      </w:pPr>
    </w:p>
    <w:p w:rsidR="00012846" w:rsidRPr="001B6185" w:rsidRDefault="00012846" w:rsidP="001B6185">
      <w:pPr>
        <w:autoSpaceDE w:val="0"/>
        <w:autoSpaceDN w:val="0"/>
        <w:adjustRightInd w:val="0"/>
        <w:spacing w:after="0" w:line="0" w:lineRule="atLeast"/>
        <w:jc w:val="both"/>
        <w:rPr>
          <w:rFonts w:ascii="Arial Narrow" w:eastAsiaTheme="minorHAnsi" w:hAnsi="Arial Narrow" w:cs="Arial"/>
          <w:b/>
          <w:color w:val="000000"/>
          <w:sz w:val="20"/>
          <w:szCs w:val="20"/>
        </w:rPr>
      </w:pPr>
      <w:r w:rsidRPr="001B6185">
        <w:rPr>
          <w:rFonts w:ascii="Arial Narrow" w:eastAsiaTheme="minorHAnsi" w:hAnsi="Arial Narrow" w:cs="Arial"/>
          <w:b/>
          <w:color w:val="000000"/>
          <w:sz w:val="20"/>
          <w:szCs w:val="20"/>
        </w:rPr>
        <w:t>PATRIMONIO AUTÓNOMO FIDEICOMISO – ASISTENCIA TÉCNICA FINDETER (FIDUCIARIA BOGOTÁ S.A.).</w:t>
      </w:r>
    </w:p>
    <w:sectPr w:rsidR="00012846" w:rsidRPr="001B6185" w:rsidSect="00CC45C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2F" w:rsidRDefault="0021132F">
      <w:pPr>
        <w:spacing w:after="0" w:line="240" w:lineRule="auto"/>
      </w:pPr>
      <w:r>
        <w:separator/>
      </w:r>
    </w:p>
  </w:endnote>
  <w:endnote w:type="continuationSeparator" w:id="0">
    <w:p w:rsidR="0021132F" w:rsidRDefault="0021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2F" w:rsidRDefault="0021132F">
      <w:pPr>
        <w:spacing w:after="0" w:line="240" w:lineRule="auto"/>
      </w:pPr>
      <w:r>
        <w:separator/>
      </w:r>
    </w:p>
  </w:footnote>
  <w:footnote w:type="continuationSeparator" w:id="0">
    <w:p w:rsidR="0021132F" w:rsidRDefault="0021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44" w:rsidRDefault="007F3002">
    <w:pPr>
      <w:pStyle w:val="Encabezado"/>
    </w:pPr>
    <w:r w:rsidRPr="00D33644">
      <w:rPr>
        <w:noProof/>
        <w:lang w:eastAsia="es-CO"/>
      </w:rPr>
      <w:drawing>
        <wp:inline distT="0" distB="0" distL="0" distR="0" wp14:anchorId="6D3E2CC4" wp14:editId="05484169">
          <wp:extent cx="5612130" cy="6489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4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B5A14"/>
    <w:multiLevelType w:val="hybridMultilevel"/>
    <w:tmpl w:val="7344581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C7D28CA"/>
    <w:multiLevelType w:val="hybridMultilevel"/>
    <w:tmpl w:val="44FA94CA"/>
    <w:lvl w:ilvl="0" w:tplc="AD16BC16">
      <w:start w:val="1"/>
      <w:numFmt w:val="lowerLetter"/>
      <w:lvlText w:val="%1)"/>
      <w:lvlJc w:val="left"/>
      <w:pPr>
        <w:ind w:left="720" w:hanging="360"/>
      </w:pPr>
      <w:rPr>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FD14FF4"/>
    <w:multiLevelType w:val="hybridMultilevel"/>
    <w:tmpl w:val="B380C6C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C2847E5"/>
    <w:multiLevelType w:val="hybridMultilevel"/>
    <w:tmpl w:val="2E0CF556"/>
    <w:lvl w:ilvl="0" w:tplc="240A000D">
      <w:start w:val="1"/>
      <w:numFmt w:val="bullet"/>
      <w:lvlText w:val=""/>
      <w:lvlJc w:val="left"/>
      <w:pPr>
        <w:ind w:left="-66" w:hanging="360"/>
      </w:pPr>
      <w:rPr>
        <w:rFonts w:ascii="Wingdings" w:hAnsi="Wingdings" w:hint="default"/>
        <w:b/>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nsid w:val="2C7E0EF9"/>
    <w:multiLevelType w:val="multilevel"/>
    <w:tmpl w:val="492E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5F6D0C"/>
    <w:multiLevelType w:val="hybridMultilevel"/>
    <w:tmpl w:val="40B268F6"/>
    <w:lvl w:ilvl="0" w:tplc="3F66AA2E">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8701E7"/>
    <w:multiLevelType w:val="hybridMultilevel"/>
    <w:tmpl w:val="44FA94CA"/>
    <w:lvl w:ilvl="0" w:tplc="AD16BC16">
      <w:start w:val="1"/>
      <w:numFmt w:val="lowerLetter"/>
      <w:lvlText w:val="%1)"/>
      <w:lvlJc w:val="left"/>
      <w:pPr>
        <w:ind w:left="720" w:hanging="360"/>
      </w:pPr>
      <w:rPr>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403A3EF4"/>
    <w:multiLevelType w:val="hybridMultilevel"/>
    <w:tmpl w:val="34A038F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42E63338"/>
    <w:multiLevelType w:val="hybridMultilevel"/>
    <w:tmpl w:val="A7725CA6"/>
    <w:lvl w:ilvl="0" w:tplc="09F69F98">
      <w:start w:val="1"/>
      <w:numFmt w:val="decimal"/>
      <w:lvlText w:val="%1."/>
      <w:lvlJc w:val="left"/>
      <w:pPr>
        <w:ind w:left="-66" w:hanging="360"/>
      </w:pPr>
      <w:rPr>
        <w:rFonts w:hint="default"/>
        <w:b/>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9">
    <w:nsid w:val="441A69CC"/>
    <w:multiLevelType w:val="multilevel"/>
    <w:tmpl w:val="61B00E3E"/>
    <w:lvl w:ilvl="0">
      <w:start w:val="1"/>
      <w:numFmt w:val="decimal"/>
      <w:lvlText w:val="%1."/>
      <w:lvlJc w:val="left"/>
      <w:pPr>
        <w:ind w:left="720" w:hanging="360"/>
      </w:pPr>
    </w:lvl>
    <w:lvl w:ilvl="1">
      <w:start w:val="33"/>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5673364C"/>
    <w:multiLevelType w:val="multilevel"/>
    <w:tmpl w:val="61B00E3E"/>
    <w:lvl w:ilvl="0">
      <w:start w:val="1"/>
      <w:numFmt w:val="decimal"/>
      <w:lvlText w:val="%1."/>
      <w:lvlJc w:val="left"/>
      <w:pPr>
        <w:ind w:left="720" w:hanging="360"/>
      </w:pPr>
    </w:lvl>
    <w:lvl w:ilvl="1">
      <w:start w:val="33"/>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5E443323"/>
    <w:multiLevelType w:val="hybridMultilevel"/>
    <w:tmpl w:val="855A4326"/>
    <w:lvl w:ilvl="0" w:tplc="AD982D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3"/>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6"/>
    <w:rsid w:val="00012846"/>
    <w:rsid w:val="00017A00"/>
    <w:rsid w:val="00020C1E"/>
    <w:rsid w:val="00044591"/>
    <w:rsid w:val="0005515E"/>
    <w:rsid w:val="0005584D"/>
    <w:rsid w:val="000A0923"/>
    <w:rsid w:val="000B1550"/>
    <w:rsid w:val="000B2164"/>
    <w:rsid w:val="000E201D"/>
    <w:rsid w:val="00127965"/>
    <w:rsid w:val="001513B0"/>
    <w:rsid w:val="00177D61"/>
    <w:rsid w:val="001B6185"/>
    <w:rsid w:val="0021132F"/>
    <w:rsid w:val="00257878"/>
    <w:rsid w:val="002973C3"/>
    <w:rsid w:val="002B545A"/>
    <w:rsid w:val="002B6809"/>
    <w:rsid w:val="002E5047"/>
    <w:rsid w:val="002F706C"/>
    <w:rsid w:val="00313E7F"/>
    <w:rsid w:val="003410C0"/>
    <w:rsid w:val="00347BC4"/>
    <w:rsid w:val="00377A50"/>
    <w:rsid w:val="003A2CA1"/>
    <w:rsid w:val="003F2724"/>
    <w:rsid w:val="004019E6"/>
    <w:rsid w:val="00423BBA"/>
    <w:rsid w:val="00477228"/>
    <w:rsid w:val="0048682D"/>
    <w:rsid w:val="00495011"/>
    <w:rsid w:val="004B3410"/>
    <w:rsid w:val="0050190F"/>
    <w:rsid w:val="00550E0A"/>
    <w:rsid w:val="005728F4"/>
    <w:rsid w:val="005A09B6"/>
    <w:rsid w:val="00615C6B"/>
    <w:rsid w:val="00674332"/>
    <w:rsid w:val="006D40B9"/>
    <w:rsid w:val="006E2A09"/>
    <w:rsid w:val="006F5D94"/>
    <w:rsid w:val="0076500C"/>
    <w:rsid w:val="007C1562"/>
    <w:rsid w:val="007F3002"/>
    <w:rsid w:val="00857553"/>
    <w:rsid w:val="00875E08"/>
    <w:rsid w:val="00884EDC"/>
    <w:rsid w:val="00891808"/>
    <w:rsid w:val="0089264A"/>
    <w:rsid w:val="008A494D"/>
    <w:rsid w:val="008A6007"/>
    <w:rsid w:val="008F111B"/>
    <w:rsid w:val="00930E3F"/>
    <w:rsid w:val="00931F9D"/>
    <w:rsid w:val="00971C8B"/>
    <w:rsid w:val="00972A49"/>
    <w:rsid w:val="009B0D1D"/>
    <w:rsid w:val="009B1E5D"/>
    <w:rsid w:val="009B2BB5"/>
    <w:rsid w:val="009B55EC"/>
    <w:rsid w:val="009D1FDD"/>
    <w:rsid w:val="009E49F4"/>
    <w:rsid w:val="009F0509"/>
    <w:rsid w:val="00A341FD"/>
    <w:rsid w:val="00A35A48"/>
    <w:rsid w:val="00A63742"/>
    <w:rsid w:val="00A74738"/>
    <w:rsid w:val="00A84A91"/>
    <w:rsid w:val="00AE0C33"/>
    <w:rsid w:val="00AF152F"/>
    <w:rsid w:val="00AF7ADD"/>
    <w:rsid w:val="00B11280"/>
    <w:rsid w:val="00C508B4"/>
    <w:rsid w:val="00C566A6"/>
    <w:rsid w:val="00C56F74"/>
    <w:rsid w:val="00C61641"/>
    <w:rsid w:val="00CA6BAD"/>
    <w:rsid w:val="00CC2F28"/>
    <w:rsid w:val="00CE3E49"/>
    <w:rsid w:val="00CE48D2"/>
    <w:rsid w:val="00D45F5E"/>
    <w:rsid w:val="00D56565"/>
    <w:rsid w:val="00D87509"/>
    <w:rsid w:val="00D9364D"/>
    <w:rsid w:val="00DA1B0D"/>
    <w:rsid w:val="00DC0221"/>
    <w:rsid w:val="00DC73C3"/>
    <w:rsid w:val="00E24E44"/>
    <w:rsid w:val="00E46C24"/>
    <w:rsid w:val="00E776F0"/>
    <w:rsid w:val="00EA575C"/>
    <w:rsid w:val="00EB48C4"/>
    <w:rsid w:val="00EB58C6"/>
    <w:rsid w:val="00EF0CB7"/>
    <w:rsid w:val="00F04AB8"/>
    <w:rsid w:val="00F23578"/>
    <w:rsid w:val="00F32A10"/>
    <w:rsid w:val="00F53EE9"/>
    <w:rsid w:val="00FB290C"/>
    <w:rsid w:val="00FB4A62"/>
    <w:rsid w:val="00FF2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F7CB0-43D3-4BED-9A2C-F71AFD44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84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28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846"/>
    <w:rPr>
      <w:rFonts w:ascii="Calibri" w:eastAsia="Calibri" w:hAnsi="Calibri" w:cs="Times New Roman"/>
    </w:rPr>
  </w:style>
  <w:style w:type="paragraph" w:customStyle="1" w:styleId="Default">
    <w:name w:val="Default"/>
    <w:link w:val="DefaultCar"/>
    <w:rsid w:val="00012846"/>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012846"/>
    <w:rPr>
      <w:rFonts w:ascii="Arial" w:hAnsi="Arial" w:cs="Arial"/>
      <w:color w:val="000000"/>
      <w:sz w:val="24"/>
      <w:szCs w:val="24"/>
    </w:rPr>
  </w:style>
  <w:style w:type="paragraph" w:styleId="Prrafodelista">
    <w:name w:val="List Paragraph"/>
    <w:basedOn w:val="Normal"/>
    <w:uiPriority w:val="34"/>
    <w:qFormat/>
    <w:rsid w:val="00012846"/>
    <w:pPr>
      <w:ind w:left="720"/>
      <w:contextualSpacing/>
    </w:pPr>
  </w:style>
  <w:style w:type="table" w:styleId="Tablaconcuadrcula">
    <w:name w:val="Table Grid"/>
    <w:basedOn w:val="Tablanormal"/>
    <w:uiPriority w:val="39"/>
    <w:rsid w:val="0001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111B"/>
    <w:pPr>
      <w:spacing w:before="100" w:beforeAutospacing="1" w:after="100" w:afterAutospacing="1" w:line="240" w:lineRule="auto"/>
    </w:pPr>
    <w:rPr>
      <w:rFonts w:ascii="Times New Roman" w:eastAsiaTheme="minorHAnsi" w:hAnsi="Times New Roman"/>
      <w:sz w:val="24"/>
      <w:szCs w:val="24"/>
      <w:lang w:eastAsia="es-CO"/>
    </w:rPr>
  </w:style>
  <w:style w:type="paragraph" w:styleId="Textodeglobo">
    <w:name w:val="Balloon Text"/>
    <w:basedOn w:val="Normal"/>
    <w:link w:val="TextodegloboCar"/>
    <w:uiPriority w:val="99"/>
    <w:semiHidden/>
    <w:unhideWhenUsed/>
    <w:rsid w:val="001B6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6185"/>
    <w:rPr>
      <w:rFonts w:ascii="Tahoma" w:eastAsia="Calibri" w:hAnsi="Tahoma" w:cs="Tahoma"/>
      <w:sz w:val="16"/>
      <w:szCs w:val="16"/>
    </w:rPr>
  </w:style>
  <w:style w:type="character" w:styleId="Hipervnculo">
    <w:name w:val="Hyperlink"/>
    <w:basedOn w:val="Fuentedeprrafopredeter"/>
    <w:uiPriority w:val="99"/>
    <w:unhideWhenUsed/>
    <w:rsid w:val="00674332"/>
    <w:rPr>
      <w:color w:val="0563C1" w:themeColor="hyperlink"/>
      <w:u w:val="single"/>
    </w:rPr>
  </w:style>
  <w:style w:type="character" w:styleId="Textoennegrita">
    <w:name w:val="Strong"/>
    <w:basedOn w:val="Fuentedeprrafopredeter"/>
    <w:uiPriority w:val="22"/>
    <w:qFormat/>
    <w:rsid w:val="00FB4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050">
      <w:bodyDiv w:val="1"/>
      <w:marLeft w:val="0"/>
      <w:marRight w:val="0"/>
      <w:marTop w:val="0"/>
      <w:marBottom w:val="0"/>
      <w:divBdr>
        <w:top w:val="none" w:sz="0" w:space="0" w:color="auto"/>
        <w:left w:val="none" w:sz="0" w:space="0" w:color="auto"/>
        <w:bottom w:val="none" w:sz="0" w:space="0" w:color="auto"/>
        <w:right w:val="none" w:sz="0" w:space="0" w:color="auto"/>
      </w:divBdr>
    </w:div>
    <w:div w:id="216479888">
      <w:bodyDiv w:val="1"/>
      <w:marLeft w:val="0"/>
      <w:marRight w:val="0"/>
      <w:marTop w:val="0"/>
      <w:marBottom w:val="0"/>
      <w:divBdr>
        <w:top w:val="none" w:sz="0" w:space="0" w:color="auto"/>
        <w:left w:val="none" w:sz="0" w:space="0" w:color="auto"/>
        <w:bottom w:val="none" w:sz="0" w:space="0" w:color="auto"/>
        <w:right w:val="none" w:sz="0" w:space="0" w:color="auto"/>
      </w:divBdr>
    </w:div>
    <w:div w:id="295919497">
      <w:bodyDiv w:val="1"/>
      <w:marLeft w:val="0"/>
      <w:marRight w:val="0"/>
      <w:marTop w:val="0"/>
      <w:marBottom w:val="0"/>
      <w:divBdr>
        <w:top w:val="none" w:sz="0" w:space="0" w:color="auto"/>
        <w:left w:val="none" w:sz="0" w:space="0" w:color="auto"/>
        <w:bottom w:val="none" w:sz="0" w:space="0" w:color="auto"/>
        <w:right w:val="none" w:sz="0" w:space="0" w:color="auto"/>
      </w:divBdr>
    </w:div>
    <w:div w:id="315182026">
      <w:bodyDiv w:val="1"/>
      <w:marLeft w:val="0"/>
      <w:marRight w:val="0"/>
      <w:marTop w:val="0"/>
      <w:marBottom w:val="0"/>
      <w:divBdr>
        <w:top w:val="none" w:sz="0" w:space="0" w:color="auto"/>
        <w:left w:val="none" w:sz="0" w:space="0" w:color="auto"/>
        <w:bottom w:val="none" w:sz="0" w:space="0" w:color="auto"/>
        <w:right w:val="none" w:sz="0" w:space="0" w:color="auto"/>
      </w:divBdr>
    </w:div>
    <w:div w:id="356077836">
      <w:bodyDiv w:val="1"/>
      <w:marLeft w:val="0"/>
      <w:marRight w:val="0"/>
      <w:marTop w:val="0"/>
      <w:marBottom w:val="0"/>
      <w:divBdr>
        <w:top w:val="none" w:sz="0" w:space="0" w:color="auto"/>
        <w:left w:val="none" w:sz="0" w:space="0" w:color="auto"/>
        <w:bottom w:val="none" w:sz="0" w:space="0" w:color="auto"/>
        <w:right w:val="none" w:sz="0" w:space="0" w:color="auto"/>
      </w:divBdr>
    </w:div>
    <w:div w:id="367683106">
      <w:bodyDiv w:val="1"/>
      <w:marLeft w:val="0"/>
      <w:marRight w:val="0"/>
      <w:marTop w:val="0"/>
      <w:marBottom w:val="0"/>
      <w:divBdr>
        <w:top w:val="none" w:sz="0" w:space="0" w:color="auto"/>
        <w:left w:val="none" w:sz="0" w:space="0" w:color="auto"/>
        <w:bottom w:val="none" w:sz="0" w:space="0" w:color="auto"/>
        <w:right w:val="none" w:sz="0" w:space="0" w:color="auto"/>
      </w:divBdr>
    </w:div>
    <w:div w:id="482890088">
      <w:bodyDiv w:val="1"/>
      <w:marLeft w:val="0"/>
      <w:marRight w:val="0"/>
      <w:marTop w:val="0"/>
      <w:marBottom w:val="0"/>
      <w:divBdr>
        <w:top w:val="none" w:sz="0" w:space="0" w:color="auto"/>
        <w:left w:val="none" w:sz="0" w:space="0" w:color="auto"/>
        <w:bottom w:val="none" w:sz="0" w:space="0" w:color="auto"/>
        <w:right w:val="none" w:sz="0" w:space="0" w:color="auto"/>
      </w:divBdr>
    </w:div>
    <w:div w:id="495995283">
      <w:bodyDiv w:val="1"/>
      <w:marLeft w:val="0"/>
      <w:marRight w:val="0"/>
      <w:marTop w:val="0"/>
      <w:marBottom w:val="0"/>
      <w:divBdr>
        <w:top w:val="none" w:sz="0" w:space="0" w:color="auto"/>
        <w:left w:val="none" w:sz="0" w:space="0" w:color="auto"/>
        <w:bottom w:val="none" w:sz="0" w:space="0" w:color="auto"/>
        <w:right w:val="none" w:sz="0" w:space="0" w:color="auto"/>
      </w:divBdr>
    </w:div>
    <w:div w:id="662243110">
      <w:bodyDiv w:val="1"/>
      <w:marLeft w:val="0"/>
      <w:marRight w:val="0"/>
      <w:marTop w:val="0"/>
      <w:marBottom w:val="0"/>
      <w:divBdr>
        <w:top w:val="none" w:sz="0" w:space="0" w:color="auto"/>
        <w:left w:val="none" w:sz="0" w:space="0" w:color="auto"/>
        <w:bottom w:val="none" w:sz="0" w:space="0" w:color="auto"/>
        <w:right w:val="none" w:sz="0" w:space="0" w:color="auto"/>
      </w:divBdr>
    </w:div>
    <w:div w:id="761806080">
      <w:bodyDiv w:val="1"/>
      <w:marLeft w:val="0"/>
      <w:marRight w:val="0"/>
      <w:marTop w:val="0"/>
      <w:marBottom w:val="0"/>
      <w:divBdr>
        <w:top w:val="none" w:sz="0" w:space="0" w:color="auto"/>
        <w:left w:val="none" w:sz="0" w:space="0" w:color="auto"/>
        <w:bottom w:val="none" w:sz="0" w:space="0" w:color="auto"/>
        <w:right w:val="none" w:sz="0" w:space="0" w:color="auto"/>
      </w:divBdr>
    </w:div>
    <w:div w:id="853886243">
      <w:bodyDiv w:val="1"/>
      <w:marLeft w:val="0"/>
      <w:marRight w:val="0"/>
      <w:marTop w:val="0"/>
      <w:marBottom w:val="0"/>
      <w:divBdr>
        <w:top w:val="none" w:sz="0" w:space="0" w:color="auto"/>
        <w:left w:val="none" w:sz="0" w:space="0" w:color="auto"/>
        <w:bottom w:val="none" w:sz="0" w:space="0" w:color="auto"/>
        <w:right w:val="none" w:sz="0" w:space="0" w:color="auto"/>
      </w:divBdr>
    </w:div>
    <w:div w:id="910427064">
      <w:bodyDiv w:val="1"/>
      <w:marLeft w:val="0"/>
      <w:marRight w:val="0"/>
      <w:marTop w:val="0"/>
      <w:marBottom w:val="0"/>
      <w:divBdr>
        <w:top w:val="none" w:sz="0" w:space="0" w:color="auto"/>
        <w:left w:val="none" w:sz="0" w:space="0" w:color="auto"/>
        <w:bottom w:val="none" w:sz="0" w:space="0" w:color="auto"/>
        <w:right w:val="none" w:sz="0" w:space="0" w:color="auto"/>
      </w:divBdr>
    </w:div>
    <w:div w:id="960110245">
      <w:bodyDiv w:val="1"/>
      <w:marLeft w:val="0"/>
      <w:marRight w:val="0"/>
      <w:marTop w:val="0"/>
      <w:marBottom w:val="0"/>
      <w:divBdr>
        <w:top w:val="none" w:sz="0" w:space="0" w:color="auto"/>
        <w:left w:val="none" w:sz="0" w:space="0" w:color="auto"/>
        <w:bottom w:val="none" w:sz="0" w:space="0" w:color="auto"/>
        <w:right w:val="none" w:sz="0" w:space="0" w:color="auto"/>
      </w:divBdr>
    </w:div>
    <w:div w:id="960116025">
      <w:bodyDiv w:val="1"/>
      <w:marLeft w:val="0"/>
      <w:marRight w:val="0"/>
      <w:marTop w:val="0"/>
      <w:marBottom w:val="0"/>
      <w:divBdr>
        <w:top w:val="none" w:sz="0" w:space="0" w:color="auto"/>
        <w:left w:val="none" w:sz="0" w:space="0" w:color="auto"/>
        <w:bottom w:val="none" w:sz="0" w:space="0" w:color="auto"/>
        <w:right w:val="none" w:sz="0" w:space="0" w:color="auto"/>
      </w:divBdr>
    </w:div>
    <w:div w:id="1095829109">
      <w:bodyDiv w:val="1"/>
      <w:marLeft w:val="0"/>
      <w:marRight w:val="0"/>
      <w:marTop w:val="0"/>
      <w:marBottom w:val="0"/>
      <w:divBdr>
        <w:top w:val="none" w:sz="0" w:space="0" w:color="auto"/>
        <w:left w:val="none" w:sz="0" w:space="0" w:color="auto"/>
        <w:bottom w:val="none" w:sz="0" w:space="0" w:color="auto"/>
        <w:right w:val="none" w:sz="0" w:space="0" w:color="auto"/>
      </w:divBdr>
    </w:div>
    <w:div w:id="1154025021">
      <w:bodyDiv w:val="1"/>
      <w:marLeft w:val="0"/>
      <w:marRight w:val="0"/>
      <w:marTop w:val="0"/>
      <w:marBottom w:val="0"/>
      <w:divBdr>
        <w:top w:val="none" w:sz="0" w:space="0" w:color="auto"/>
        <w:left w:val="none" w:sz="0" w:space="0" w:color="auto"/>
        <w:bottom w:val="none" w:sz="0" w:space="0" w:color="auto"/>
        <w:right w:val="none" w:sz="0" w:space="0" w:color="auto"/>
      </w:divBdr>
    </w:div>
    <w:div w:id="1209340264">
      <w:bodyDiv w:val="1"/>
      <w:marLeft w:val="0"/>
      <w:marRight w:val="0"/>
      <w:marTop w:val="0"/>
      <w:marBottom w:val="0"/>
      <w:divBdr>
        <w:top w:val="none" w:sz="0" w:space="0" w:color="auto"/>
        <w:left w:val="none" w:sz="0" w:space="0" w:color="auto"/>
        <w:bottom w:val="none" w:sz="0" w:space="0" w:color="auto"/>
        <w:right w:val="none" w:sz="0" w:space="0" w:color="auto"/>
      </w:divBdr>
    </w:div>
    <w:div w:id="1261185953">
      <w:bodyDiv w:val="1"/>
      <w:marLeft w:val="0"/>
      <w:marRight w:val="0"/>
      <w:marTop w:val="0"/>
      <w:marBottom w:val="0"/>
      <w:divBdr>
        <w:top w:val="none" w:sz="0" w:space="0" w:color="auto"/>
        <w:left w:val="none" w:sz="0" w:space="0" w:color="auto"/>
        <w:bottom w:val="none" w:sz="0" w:space="0" w:color="auto"/>
        <w:right w:val="none" w:sz="0" w:space="0" w:color="auto"/>
      </w:divBdr>
    </w:div>
    <w:div w:id="1366902524">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54859386">
      <w:bodyDiv w:val="1"/>
      <w:marLeft w:val="0"/>
      <w:marRight w:val="0"/>
      <w:marTop w:val="0"/>
      <w:marBottom w:val="0"/>
      <w:divBdr>
        <w:top w:val="none" w:sz="0" w:space="0" w:color="auto"/>
        <w:left w:val="none" w:sz="0" w:space="0" w:color="auto"/>
        <w:bottom w:val="none" w:sz="0" w:space="0" w:color="auto"/>
        <w:right w:val="none" w:sz="0" w:space="0" w:color="auto"/>
      </w:divBdr>
    </w:div>
    <w:div w:id="1532450154">
      <w:bodyDiv w:val="1"/>
      <w:marLeft w:val="0"/>
      <w:marRight w:val="0"/>
      <w:marTop w:val="0"/>
      <w:marBottom w:val="0"/>
      <w:divBdr>
        <w:top w:val="none" w:sz="0" w:space="0" w:color="auto"/>
        <w:left w:val="none" w:sz="0" w:space="0" w:color="auto"/>
        <w:bottom w:val="none" w:sz="0" w:space="0" w:color="auto"/>
        <w:right w:val="none" w:sz="0" w:space="0" w:color="auto"/>
      </w:divBdr>
    </w:div>
    <w:div w:id="1559395504">
      <w:bodyDiv w:val="1"/>
      <w:marLeft w:val="0"/>
      <w:marRight w:val="0"/>
      <w:marTop w:val="0"/>
      <w:marBottom w:val="0"/>
      <w:divBdr>
        <w:top w:val="none" w:sz="0" w:space="0" w:color="auto"/>
        <w:left w:val="none" w:sz="0" w:space="0" w:color="auto"/>
        <w:bottom w:val="none" w:sz="0" w:space="0" w:color="auto"/>
        <w:right w:val="none" w:sz="0" w:space="0" w:color="auto"/>
      </w:divBdr>
    </w:div>
    <w:div w:id="1574200081">
      <w:bodyDiv w:val="1"/>
      <w:marLeft w:val="0"/>
      <w:marRight w:val="0"/>
      <w:marTop w:val="0"/>
      <w:marBottom w:val="0"/>
      <w:divBdr>
        <w:top w:val="none" w:sz="0" w:space="0" w:color="auto"/>
        <w:left w:val="none" w:sz="0" w:space="0" w:color="auto"/>
        <w:bottom w:val="none" w:sz="0" w:space="0" w:color="auto"/>
        <w:right w:val="none" w:sz="0" w:space="0" w:color="auto"/>
      </w:divBdr>
    </w:div>
    <w:div w:id="1604729749">
      <w:bodyDiv w:val="1"/>
      <w:marLeft w:val="0"/>
      <w:marRight w:val="0"/>
      <w:marTop w:val="0"/>
      <w:marBottom w:val="0"/>
      <w:divBdr>
        <w:top w:val="none" w:sz="0" w:space="0" w:color="auto"/>
        <w:left w:val="none" w:sz="0" w:space="0" w:color="auto"/>
        <w:bottom w:val="none" w:sz="0" w:space="0" w:color="auto"/>
        <w:right w:val="none" w:sz="0" w:space="0" w:color="auto"/>
      </w:divBdr>
    </w:div>
    <w:div w:id="18509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MORENO TELLEZ</dc:creator>
  <cp:lastModifiedBy>MARIA DEL PILAR MORENO TELLEZ</cp:lastModifiedBy>
  <cp:revision>4</cp:revision>
  <cp:lastPrinted>2016-03-09T13:07:00Z</cp:lastPrinted>
  <dcterms:created xsi:type="dcterms:W3CDTF">2016-03-14T21:29:00Z</dcterms:created>
  <dcterms:modified xsi:type="dcterms:W3CDTF">2016-03-14T22:39:00Z</dcterms:modified>
</cp:coreProperties>
</file>