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4353" w14:textId="77777777" w:rsidR="00A8532E" w:rsidRDefault="00A8532E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14:paraId="0A7593BC" w14:textId="77777777" w:rsidR="00A8532E" w:rsidRDefault="00782CA1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FORMATO 4</w:t>
      </w:r>
    </w:p>
    <w:p w14:paraId="5BB138D6" w14:textId="77777777" w:rsidR="00A8532E" w:rsidRDefault="00782CA1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ab/>
      </w:r>
      <w:r>
        <w:rPr>
          <w:rFonts w:ascii="Arial Narrow" w:hAnsi="Arial Narrow"/>
          <w:b/>
          <w:color w:val="FF0000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PROPUESTA ECONÓMICA</w:t>
      </w:r>
    </w:p>
    <w:p w14:paraId="38DE43A8" w14:textId="77777777" w:rsidR="00A8532E" w:rsidRDefault="00A8532E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14:paraId="41D65CAC" w14:textId="77777777" w:rsidR="00A8532E" w:rsidRDefault="00782CA1">
      <w:pPr>
        <w:ind w:left="-142" w:firstLine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Presento a continuación mi propuesta económica en pesos colombianos, la cual incluye IVA,  costos, gastos, impuestos, tasas y demás contribuciones a que hubiere lugar, que le apliquen.</w:t>
      </w:r>
    </w:p>
    <w:p w14:paraId="57AE07C0" w14:textId="77777777" w:rsidR="00A8532E" w:rsidRDefault="00A8532E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10219" w:type="dxa"/>
        <w:tblInd w:w="-147" w:type="dxa"/>
        <w:tblLook w:val="04A0" w:firstRow="1" w:lastRow="0" w:firstColumn="1" w:lastColumn="0" w:noHBand="0" w:noVBand="1"/>
      </w:tblPr>
      <w:tblGrid>
        <w:gridCol w:w="6981"/>
        <w:gridCol w:w="2405"/>
        <w:gridCol w:w="833"/>
      </w:tblGrid>
      <w:tr w:rsidR="00A8532E" w14:paraId="23EE71F4" w14:textId="77777777">
        <w:trPr>
          <w:trHeight w:val="1733"/>
        </w:trPr>
        <w:tc>
          <w:tcPr>
            <w:tcW w:w="0" w:type="auto"/>
            <w:gridSpan w:val="3"/>
            <w:hideMark/>
          </w:tcPr>
          <w:p w14:paraId="4A6C45B6" w14:textId="77777777" w:rsidR="00A8532E" w:rsidRDefault="00782CA1">
            <w:pPr>
              <w:ind w:left="1410" w:hanging="1410"/>
              <w:rPr>
                <w:rFonts w:ascii="Arial Narrow" w:hAnsi="Arial Narrow" w:cs="Arial"/>
                <w:b/>
                <w:bCs/>
              </w:rPr>
            </w:pPr>
            <w:bookmarkStart w:id="2" w:name="RANGE!A1:E22"/>
            <w:r>
              <w:rPr>
                <w:rFonts w:ascii="Arial Narrow" w:hAnsi="Arial Narrow" w:cs="Arial"/>
                <w:b/>
                <w:bCs/>
              </w:rPr>
              <w:t xml:space="preserve">PRESUPUESTO </w:t>
            </w:r>
          </w:p>
          <w:p w14:paraId="36BB45B6" w14:textId="77777777" w:rsidR="00A8532E" w:rsidRDefault="00A8532E">
            <w:pPr>
              <w:ind w:left="1410" w:hanging="1410"/>
              <w:rPr>
                <w:rFonts w:ascii="Arial Narrow" w:hAnsi="Arial Narrow" w:cs="Arial"/>
                <w:b/>
                <w:bCs/>
              </w:rPr>
            </w:pPr>
          </w:p>
          <w:bookmarkEnd w:id="2"/>
          <w:p w14:paraId="496E34DA" w14:textId="77777777" w:rsidR="00A8532E" w:rsidRDefault="00782CA1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color w:val="000000"/>
                <w:szCs w:val="22"/>
              </w:rPr>
              <w:t xml:space="preserve">“LA </w:t>
            </w:r>
            <w:r>
              <w:rPr>
                <w:rFonts w:ascii="Arial Narrow" w:hAnsi="Arial Narrow"/>
                <w:b/>
                <w:color w:val="000000"/>
                <w:szCs w:val="22"/>
              </w:rPr>
              <w:t>INTERVENTORÍA INTEGRAL</w:t>
            </w:r>
            <w:r>
              <w:rPr>
                <w:rFonts w:ascii="Arial Narrow" w:hAnsi="Arial Narrow"/>
                <w:b/>
                <w:color w:val="000000"/>
                <w:szCs w:val="22"/>
              </w:rPr>
              <w:br/>
              <w:t xml:space="preserve">(ADMINISTRATIVA, FINANCIERA, CONTABLE, AMBIENTAL, SOCIAL, JURÍDICA Y TÉCNICA) A LA EJECUCIÓN DE DIAGNÓSTICOS Y OBRAS DE MEJORAMIENTO DE INFRAESTRUCTURA DE INSTITUCIONES EDUCATIVAS DEL DISTRITO DE CARTAGENA DE INDIAS - GRUPO </w:t>
            </w:r>
            <w:r>
              <w:rPr>
                <w:rFonts w:ascii="Arial Narrow" w:hAnsi="Arial Narrow"/>
                <w:b/>
                <w:color w:val="000000"/>
                <w:szCs w:val="22"/>
                <w:lang w:val="en-US"/>
              </w:rPr>
              <w:t>1</w:t>
            </w:r>
            <w:r>
              <w:rPr>
                <w:rFonts w:ascii="Arial Narrow" w:hAnsi="Arial Narrow"/>
                <w:b/>
                <w:color w:val="000000"/>
                <w:szCs w:val="22"/>
              </w:rPr>
              <w:t>”.</w:t>
            </w:r>
          </w:p>
        </w:tc>
      </w:tr>
      <w:tr w:rsidR="00A8532E" w14:paraId="5D02E2ED" w14:textId="77777777">
        <w:trPr>
          <w:trHeight w:val="351"/>
        </w:trPr>
        <w:tc>
          <w:tcPr>
            <w:tcW w:w="0" w:type="auto"/>
            <w:gridSpan w:val="3"/>
            <w:vMerge w:val="restart"/>
            <w:hideMark/>
          </w:tcPr>
          <w:p w14:paraId="0D96608E" w14:textId="77777777" w:rsidR="00A8532E" w:rsidRDefault="00782CA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INTE</w:t>
            </w:r>
            <w:r>
              <w:rPr>
                <w:rFonts w:ascii="Arial Narrow" w:hAnsi="Arial Narrow" w:cs="Arial"/>
                <w:b/>
                <w:bCs/>
              </w:rPr>
              <w:t xml:space="preserve">RVENTORÍA A LOS DIAGNÓSTICOS </w:t>
            </w:r>
          </w:p>
        </w:tc>
      </w:tr>
      <w:tr w:rsidR="00A8532E" w14:paraId="749ECAF4" w14:textId="77777777">
        <w:trPr>
          <w:trHeight w:val="450"/>
        </w:trPr>
        <w:tc>
          <w:tcPr>
            <w:tcW w:w="0" w:type="auto"/>
            <w:gridSpan w:val="3"/>
            <w:vMerge/>
            <w:hideMark/>
          </w:tcPr>
          <w:p w14:paraId="52C898E8" w14:textId="77777777" w:rsidR="00A8532E" w:rsidRDefault="00A8532E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A8532E" w14:paraId="38B4D3DD" w14:textId="77777777">
        <w:trPr>
          <w:trHeight w:val="418"/>
        </w:trPr>
        <w:tc>
          <w:tcPr>
            <w:tcW w:w="0" w:type="auto"/>
            <w:gridSpan w:val="2"/>
            <w:hideMark/>
          </w:tcPr>
          <w:p w14:paraId="0ADCE835" w14:textId="77777777" w:rsidR="00A8532E" w:rsidRDefault="00782CA1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57C4EC94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TOTAL</w:t>
            </w:r>
          </w:p>
        </w:tc>
      </w:tr>
      <w:tr w:rsidR="00A8532E" w14:paraId="72F721A0" w14:textId="77777777">
        <w:trPr>
          <w:trHeight w:val="603"/>
        </w:trPr>
        <w:tc>
          <w:tcPr>
            <w:tcW w:w="0" w:type="auto"/>
            <w:gridSpan w:val="2"/>
            <w:hideMark/>
          </w:tcPr>
          <w:p w14:paraId="0C30A6EC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Interventoría a los diagnósticos sin IVA</w:t>
            </w:r>
          </w:p>
        </w:tc>
        <w:tc>
          <w:tcPr>
            <w:tcW w:w="0" w:type="auto"/>
            <w:hideMark/>
          </w:tcPr>
          <w:p w14:paraId="418052D9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A8532E" w14:paraId="09EAA270" w14:textId="77777777">
        <w:trPr>
          <w:trHeight w:val="393"/>
        </w:trPr>
        <w:tc>
          <w:tcPr>
            <w:tcW w:w="0" w:type="auto"/>
            <w:hideMark/>
          </w:tcPr>
          <w:p w14:paraId="0DD1EC51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14:paraId="49639633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0C85F3E7" w14:textId="77777777" w:rsidR="00A8532E" w:rsidRDefault="00A8532E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A8532E" w14:paraId="600218BE" w14:textId="77777777">
        <w:trPr>
          <w:trHeight w:val="372"/>
        </w:trPr>
        <w:tc>
          <w:tcPr>
            <w:tcW w:w="0" w:type="auto"/>
            <w:gridSpan w:val="2"/>
            <w:hideMark/>
          </w:tcPr>
          <w:p w14:paraId="09665B0A" w14:textId="77777777" w:rsidR="00A8532E" w:rsidRDefault="00782CA1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VALOR TOTAL INTERVENTORÍA A LOS DIAGNÓSTICOS</w:t>
            </w:r>
          </w:p>
        </w:tc>
        <w:tc>
          <w:tcPr>
            <w:tcW w:w="0" w:type="auto"/>
            <w:hideMark/>
          </w:tcPr>
          <w:p w14:paraId="36BF3286" w14:textId="77777777" w:rsidR="00A8532E" w:rsidRDefault="00A8532E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A8532E" w14:paraId="54E38ECE" w14:textId="77777777">
        <w:trPr>
          <w:trHeight w:val="409"/>
        </w:trPr>
        <w:tc>
          <w:tcPr>
            <w:tcW w:w="0" w:type="auto"/>
            <w:gridSpan w:val="3"/>
            <w:shd w:val="clear" w:color="auto" w:fill="D9D9D9"/>
            <w:hideMark/>
          </w:tcPr>
          <w:p w14:paraId="4B7C179A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  <w:p w14:paraId="72A23BF8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A8532E" w14:paraId="11E9FCBA" w14:textId="77777777">
        <w:trPr>
          <w:trHeight w:val="451"/>
        </w:trPr>
        <w:tc>
          <w:tcPr>
            <w:tcW w:w="0" w:type="auto"/>
            <w:gridSpan w:val="3"/>
            <w:hideMark/>
          </w:tcPr>
          <w:p w14:paraId="38EA5C76" w14:textId="77777777" w:rsidR="00A8532E" w:rsidRDefault="00782CA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INTERVENTORÍA A LAS OBRAS DE MEJORAMIENTO Y CIERRE CONTRACTUAL</w:t>
            </w:r>
          </w:p>
        </w:tc>
      </w:tr>
      <w:tr w:rsidR="00A8532E" w14:paraId="0500F0D6" w14:textId="77777777">
        <w:trPr>
          <w:trHeight w:val="359"/>
        </w:trPr>
        <w:tc>
          <w:tcPr>
            <w:tcW w:w="0" w:type="auto"/>
            <w:gridSpan w:val="2"/>
            <w:hideMark/>
          </w:tcPr>
          <w:p w14:paraId="58912796" w14:textId="77777777" w:rsidR="00A8532E" w:rsidRDefault="00782CA1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0" w:type="auto"/>
            <w:hideMark/>
          </w:tcPr>
          <w:p w14:paraId="53A8924A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TOTAL</w:t>
            </w:r>
          </w:p>
        </w:tc>
      </w:tr>
      <w:tr w:rsidR="00A8532E" w14:paraId="52344E73" w14:textId="77777777">
        <w:trPr>
          <w:trHeight w:val="698"/>
        </w:trPr>
        <w:tc>
          <w:tcPr>
            <w:tcW w:w="0" w:type="auto"/>
            <w:gridSpan w:val="2"/>
            <w:hideMark/>
          </w:tcPr>
          <w:p w14:paraId="1023EDF4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Interventoría a la ejecución de las obras de mejoramiento y cierre contractual (sin IVA)</w:t>
            </w:r>
          </w:p>
        </w:tc>
        <w:tc>
          <w:tcPr>
            <w:tcW w:w="0" w:type="auto"/>
            <w:hideMark/>
          </w:tcPr>
          <w:p w14:paraId="4D6C638F" w14:textId="77777777" w:rsidR="00A8532E" w:rsidRDefault="00A8532E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A8532E" w14:paraId="59CEABBB" w14:textId="77777777">
        <w:trPr>
          <w:trHeight w:val="393"/>
        </w:trPr>
        <w:tc>
          <w:tcPr>
            <w:tcW w:w="0" w:type="auto"/>
            <w:hideMark/>
          </w:tcPr>
          <w:p w14:paraId="3BB26207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0" w:type="auto"/>
            <w:hideMark/>
          </w:tcPr>
          <w:p w14:paraId="45676EA0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19%</w:t>
            </w:r>
          </w:p>
        </w:tc>
        <w:tc>
          <w:tcPr>
            <w:tcW w:w="0" w:type="auto"/>
            <w:hideMark/>
          </w:tcPr>
          <w:p w14:paraId="2C0BBFED" w14:textId="77777777" w:rsidR="00A8532E" w:rsidRDefault="00A8532E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A8532E" w14:paraId="3E65D6E8" w14:textId="77777777">
        <w:trPr>
          <w:trHeight w:val="442"/>
        </w:trPr>
        <w:tc>
          <w:tcPr>
            <w:tcW w:w="0" w:type="auto"/>
            <w:gridSpan w:val="2"/>
            <w:hideMark/>
          </w:tcPr>
          <w:p w14:paraId="689F0D75" w14:textId="77777777" w:rsidR="00A8532E" w:rsidRDefault="00782CA1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VALOR TOTAL DE INTERVENTORÍA A LAS OBRAS DE MEJORAMIENTO Y CIERRE CONTRACTUAL</w:t>
            </w:r>
          </w:p>
        </w:tc>
        <w:tc>
          <w:tcPr>
            <w:tcW w:w="0" w:type="auto"/>
            <w:hideMark/>
          </w:tcPr>
          <w:p w14:paraId="38D42A41" w14:textId="77777777" w:rsidR="00A8532E" w:rsidRDefault="00A8532E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tr w:rsidR="00A8532E" w14:paraId="5A8673F8" w14:textId="77777777">
        <w:trPr>
          <w:trHeight w:val="393"/>
        </w:trPr>
        <w:tc>
          <w:tcPr>
            <w:tcW w:w="0" w:type="auto"/>
            <w:gridSpan w:val="3"/>
            <w:shd w:val="clear" w:color="auto" w:fill="D9D9D9"/>
            <w:noWrap/>
            <w:hideMark/>
          </w:tcPr>
          <w:p w14:paraId="63F24D35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  <w:p w14:paraId="6188DCAB" w14:textId="77777777" w:rsidR="00A8532E" w:rsidRDefault="00782CA1">
            <w:pPr>
              <w:ind w:left="0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A8532E" w14:paraId="14F5FF53" w14:textId="77777777">
        <w:trPr>
          <w:trHeight w:val="459"/>
        </w:trPr>
        <w:tc>
          <w:tcPr>
            <w:tcW w:w="0" w:type="auto"/>
            <w:gridSpan w:val="2"/>
            <w:noWrap/>
            <w:hideMark/>
          </w:tcPr>
          <w:p w14:paraId="731BE7DA" w14:textId="77777777" w:rsidR="00A8532E" w:rsidRDefault="00782CA1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VALOR TOTAL (DIAGNOSTICOS + </w:t>
            </w:r>
            <w:r>
              <w:rPr>
                <w:rFonts w:ascii="Arial Narrow" w:hAnsi="Arial Narrow" w:cs="Arial"/>
                <w:b/>
                <w:bCs/>
              </w:rPr>
              <w:t>INTERVENTORIA A LAS OBRAS DE MEJORAMIENTO Y CIERRE CONTRACTUAL) :</w:t>
            </w:r>
          </w:p>
        </w:tc>
        <w:tc>
          <w:tcPr>
            <w:tcW w:w="0" w:type="auto"/>
            <w:noWrap/>
            <w:hideMark/>
          </w:tcPr>
          <w:p w14:paraId="109A9294" w14:textId="77777777" w:rsidR="00A8532E" w:rsidRDefault="00A8532E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14:paraId="3C50D889" w14:textId="77777777" w:rsidR="00A8532E" w:rsidRDefault="00A8532E">
      <w:pPr>
        <w:ind w:left="0" w:firstLine="0"/>
        <w:rPr>
          <w:rFonts w:ascii="Arial Narrow" w:hAnsi="Arial Narrow"/>
          <w:sz w:val="20"/>
          <w:szCs w:val="20"/>
        </w:rPr>
      </w:pPr>
    </w:p>
    <w:p w14:paraId="048FE141" w14:textId="77777777" w:rsidR="00A8532E" w:rsidRDefault="00A8532E">
      <w:pPr>
        <w:ind w:left="0" w:firstLine="0"/>
        <w:rPr>
          <w:rFonts w:ascii="Arial Narrow" w:hAnsi="Arial Narrow"/>
          <w:sz w:val="20"/>
          <w:szCs w:val="20"/>
        </w:rPr>
      </w:pPr>
    </w:p>
    <w:p w14:paraId="1EC13A28" w14:textId="77777777" w:rsidR="00A8532E" w:rsidRDefault="00A8532E">
      <w:pPr>
        <w:ind w:left="0" w:firstLine="0"/>
        <w:rPr>
          <w:rFonts w:ascii="Arial Narrow" w:hAnsi="Arial Narrow"/>
          <w:sz w:val="20"/>
          <w:szCs w:val="20"/>
        </w:rPr>
      </w:pPr>
    </w:p>
    <w:p w14:paraId="75E0C534" w14:textId="77777777" w:rsidR="00A8532E" w:rsidRDefault="00782CA1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14:paraId="4AFA5054" w14:textId="77777777" w:rsidR="00A8532E" w:rsidRDefault="00782CA1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sectPr w:rsidR="00A8532E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C921" w14:textId="77777777" w:rsidR="00782CA1" w:rsidRDefault="00782CA1">
      <w:r>
        <w:separator/>
      </w:r>
    </w:p>
  </w:endnote>
  <w:endnote w:type="continuationSeparator" w:id="0">
    <w:p w14:paraId="0BA35BA0" w14:textId="77777777" w:rsidR="00782CA1" w:rsidRDefault="0078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CF59" w14:textId="77777777" w:rsidR="00A8532E" w:rsidRDefault="00782CA1">
    <w:pPr>
      <w:ind w:left="284"/>
      <w:jc w:val="center"/>
    </w:pPr>
    <w:r>
      <w:rPr>
        <w:rFonts w:ascii="Arial Narrow" w:hAnsi="Arial Narrow"/>
        <w:sz w:val="18"/>
      </w:rPr>
      <w:t xml:space="preserve">Página </w:t>
    </w:r>
    <w:r>
      <w:rPr>
        <w:rFonts w:ascii="Arial Narrow" w:hAnsi="Arial Narrow"/>
        <w:bCs/>
        <w:szCs w:val="24"/>
      </w:rPr>
      <w:fldChar w:fldCharType="begin"/>
    </w:r>
    <w:r>
      <w:rPr>
        <w:rFonts w:ascii="Arial Narrow" w:hAnsi="Arial Narrow"/>
        <w:bCs/>
        <w:sz w:val="18"/>
      </w:rPr>
      <w:instrText>PAGE</w:instrText>
    </w:r>
    <w:r>
      <w:rPr>
        <w:rFonts w:ascii="Arial Narrow" w:hAnsi="Arial Narrow"/>
        <w:bCs/>
        <w:szCs w:val="24"/>
      </w:rPr>
      <w:fldChar w:fldCharType="separate"/>
    </w:r>
    <w:r>
      <w:rPr>
        <w:rFonts w:ascii="Arial Narrow" w:hAnsi="Arial Narrow"/>
        <w:bCs/>
        <w:noProof/>
        <w:sz w:val="18"/>
      </w:rPr>
      <w:t>1</w:t>
    </w:r>
    <w:r>
      <w:rPr>
        <w:rFonts w:ascii="Arial Narrow" w:hAnsi="Arial Narrow"/>
        <w:bCs/>
        <w:szCs w:val="24"/>
      </w:rPr>
      <w:fldChar w:fldCharType="end"/>
    </w:r>
    <w:r>
      <w:rPr>
        <w:rFonts w:ascii="Arial Narrow" w:hAnsi="Arial Narrow"/>
        <w:sz w:val="18"/>
      </w:rPr>
      <w:t xml:space="preserve"> de </w:t>
    </w:r>
    <w:r>
      <w:rPr>
        <w:rFonts w:ascii="Arial Narrow" w:hAnsi="Arial Narrow"/>
        <w:bCs/>
        <w:szCs w:val="24"/>
      </w:rPr>
      <w:fldChar w:fldCharType="begin"/>
    </w:r>
    <w:r>
      <w:rPr>
        <w:rFonts w:ascii="Arial Narrow" w:hAnsi="Arial Narrow"/>
        <w:bCs/>
        <w:sz w:val="18"/>
      </w:rPr>
      <w:instrText>NUMPAGES</w:instrText>
    </w:r>
    <w:r>
      <w:rPr>
        <w:rFonts w:ascii="Arial Narrow" w:hAnsi="Arial Narrow"/>
        <w:bCs/>
        <w:szCs w:val="24"/>
      </w:rPr>
      <w:fldChar w:fldCharType="separate"/>
    </w:r>
    <w:r>
      <w:rPr>
        <w:rFonts w:ascii="Arial Narrow" w:hAnsi="Arial Narrow"/>
        <w:bCs/>
        <w:noProof/>
        <w:sz w:val="18"/>
      </w:rPr>
      <w:t>1</w:t>
    </w:r>
    <w:r>
      <w:rPr>
        <w:rFonts w:ascii="Arial Narrow" w:hAnsi="Arial Narrow"/>
        <w:bCs/>
        <w:szCs w:val="24"/>
      </w:rPr>
      <w:fldChar w:fldCharType="end"/>
    </w:r>
  </w:p>
  <w:p w14:paraId="1B8C7C46" w14:textId="77777777" w:rsidR="00A8532E" w:rsidRDefault="00A853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1A6F" w14:textId="77777777" w:rsidR="00782CA1" w:rsidRDefault="00782CA1">
      <w:r>
        <w:separator/>
      </w:r>
    </w:p>
  </w:footnote>
  <w:footnote w:type="continuationSeparator" w:id="0">
    <w:p w14:paraId="01128473" w14:textId="77777777" w:rsidR="00782CA1" w:rsidRDefault="0078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5187" w14:textId="77777777" w:rsidR="00A8532E" w:rsidRDefault="00782CA1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14:paraId="5A9D9F8D" w14:textId="77777777" w:rsidR="00A8532E" w:rsidRDefault="00782CA1">
    <w:pPr>
      <w:tabs>
        <w:tab w:val="right" w:pos="8838"/>
      </w:tabs>
      <w:ind w:left="0" w:firstLine="0"/>
    </w:pPr>
    <w:bookmarkStart w:id="3" w:name="_Hlk8813794"/>
    <w:r>
      <w:rPr>
        <w:noProof/>
        <w:lang w:val="es-ES" w:eastAsia="es-ES"/>
      </w:rPr>
      <w:drawing>
        <wp:inline distT="0" distB="0" distL="0" distR="0" wp14:anchorId="2B867F63" wp14:editId="61D1CE3B">
          <wp:extent cx="1466850" cy="666750"/>
          <wp:effectExtent l="0" t="0" r="0" b="0"/>
          <wp:docPr id="4097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466850" cy="666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</w:t>
    </w:r>
    <w:r>
      <w:rPr>
        <w:noProof/>
        <w:lang w:val="es-ES" w:eastAsia="es-ES"/>
      </w:rPr>
      <w:drawing>
        <wp:inline distT="0" distB="0" distL="0" distR="0" wp14:anchorId="48E1A265" wp14:editId="131FEB4A">
          <wp:extent cx="2314575" cy="514350"/>
          <wp:effectExtent l="0" t="0" r="9525" b="0"/>
          <wp:docPr id="409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314575" cy="5143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</w:t>
    </w:r>
    <w:r>
      <w:rPr>
        <w:noProof/>
        <w:lang w:val="es-ES" w:eastAsia="es-ES"/>
      </w:rPr>
      <w:drawing>
        <wp:inline distT="0" distB="0" distL="0" distR="0" wp14:anchorId="4A922D41" wp14:editId="64DEF95E">
          <wp:extent cx="1552575" cy="285750"/>
          <wp:effectExtent l="0" t="0" r="9525" b="0"/>
          <wp:docPr id="409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3" cstate="print"/>
                  <a:srcRect l="4613" t="16525" r="60188" b="75980"/>
                  <a:stretch/>
                </pic:blipFill>
                <pic:spPr>
                  <a:xfrm>
                    <a:off x="0" y="0"/>
                    <a:ext cx="1552575" cy="285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</w:t>
    </w:r>
  </w:p>
  <w:bookmarkEnd w:id="3"/>
  <w:p w14:paraId="6BFED9A2" w14:textId="77777777" w:rsidR="00A8532E" w:rsidRDefault="00A8532E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0000002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0000003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4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00000006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8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0000009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000000A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/>
      </w:rPr>
    </w:lvl>
  </w:abstractNum>
  <w:abstractNum w:abstractNumId="13" w15:restartNumberingAfterBreak="0">
    <w:nsid w:val="0000000D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0000000E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000001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0000014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00000015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0000016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0000001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00000018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00000019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0000001C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0000001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000001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1F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00000020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00000022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00000023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0000024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0000025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/>
      </w:rPr>
    </w:lvl>
  </w:abstractNum>
  <w:abstractNum w:abstractNumId="38" w15:restartNumberingAfterBreak="0">
    <w:nsid w:val="00000026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00000027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8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00000029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0000002A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B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000002C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00002D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000002E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000002F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5"/>
  </w:num>
  <w:num w:numId="3">
    <w:abstractNumId w:val="47"/>
  </w:num>
  <w:num w:numId="4">
    <w:abstractNumId w:val="13"/>
  </w:num>
  <w:num w:numId="5">
    <w:abstractNumId w:val="17"/>
  </w:num>
  <w:num w:numId="6">
    <w:abstractNumId w:val="39"/>
  </w:num>
  <w:num w:numId="7">
    <w:abstractNumId w:val="11"/>
  </w:num>
  <w:num w:numId="8">
    <w:abstractNumId w:val="3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5"/>
  </w:num>
  <w:num w:numId="12">
    <w:abstractNumId w:val="37"/>
  </w:num>
  <w:num w:numId="13">
    <w:abstractNumId w:val="30"/>
  </w:num>
  <w:num w:numId="14">
    <w:abstractNumId w:val="15"/>
  </w:num>
  <w:num w:numId="15">
    <w:abstractNumId w:val="19"/>
  </w:num>
  <w:num w:numId="16">
    <w:abstractNumId w:val="41"/>
  </w:num>
  <w:num w:numId="17">
    <w:abstractNumId w:val="29"/>
  </w:num>
  <w:num w:numId="18">
    <w:abstractNumId w:val="31"/>
  </w:num>
  <w:num w:numId="19">
    <w:abstractNumId w:val="43"/>
  </w:num>
  <w:num w:numId="20">
    <w:abstractNumId w:val="46"/>
  </w:num>
  <w:num w:numId="21">
    <w:abstractNumId w:val="27"/>
  </w:num>
  <w:num w:numId="22">
    <w:abstractNumId w:val="2"/>
  </w:num>
  <w:num w:numId="23">
    <w:abstractNumId w:val="24"/>
  </w:num>
  <w:num w:numId="24">
    <w:abstractNumId w:val="8"/>
  </w:num>
  <w:num w:numId="25">
    <w:abstractNumId w:val="5"/>
  </w:num>
  <w:num w:numId="26">
    <w:abstractNumId w:val="21"/>
  </w:num>
  <w:num w:numId="27">
    <w:abstractNumId w:val="34"/>
  </w:num>
  <w:num w:numId="28">
    <w:abstractNumId w:val="38"/>
  </w:num>
  <w:num w:numId="29">
    <w:abstractNumId w:val="12"/>
  </w:num>
  <w:num w:numId="30">
    <w:abstractNumId w:val="7"/>
  </w:num>
  <w:num w:numId="31">
    <w:abstractNumId w:val="22"/>
  </w:num>
  <w:num w:numId="32">
    <w:abstractNumId w:val="3"/>
  </w:num>
  <w:num w:numId="33">
    <w:abstractNumId w:val="35"/>
  </w:num>
  <w:num w:numId="34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0"/>
  </w:num>
  <w:num w:numId="38">
    <w:abstractNumId w:val="14"/>
  </w:num>
  <w:num w:numId="39">
    <w:abstractNumId w:val="26"/>
  </w:num>
  <w:num w:numId="40">
    <w:abstractNumId w:val="6"/>
  </w:num>
  <w:num w:numId="41">
    <w:abstractNumId w:val="4"/>
  </w:num>
  <w:num w:numId="42">
    <w:abstractNumId w:val="23"/>
  </w:num>
  <w:num w:numId="43">
    <w:abstractNumId w:val="1"/>
  </w:num>
  <w:num w:numId="44">
    <w:abstractNumId w:val="28"/>
  </w:num>
  <w:num w:numId="45">
    <w:abstractNumId w:val="42"/>
  </w:num>
  <w:num w:numId="46">
    <w:abstractNumId w:val="32"/>
  </w:num>
  <w:num w:numId="47">
    <w:abstractNumId w:val="18"/>
  </w:num>
  <w:num w:numId="48">
    <w:abstractNumId w:val="4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2E"/>
    <w:rsid w:val="00782CA1"/>
    <w:rsid w:val="00965FDA"/>
    <w:rsid w:val="00A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C34F2"/>
  <w15:docId w15:val="{A1990D42-D761-46A3-83F7-2019EB9E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2874" w:hanging="357"/>
      <w:jc w:val="both"/>
    </w:pPr>
    <w:rPr>
      <w:rFonts w:cs="Calibri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MS Gothic" w:hAnsi="Calibri Light" w:cs="SimSun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MS Gothic" w:hAnsi="Calibri Light" w:cs="SimSun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MS Gothic" w:hAnsi="Calibri Light" w:cs="SimSun"/>
      <w:b/>
      <w:bCs/>
      <w:color w:val="5B9BD5"/>
      <w:sz w:val="26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Calibri Light" w:eastAsia="MS Gothic" w:hAnsi="Calibri Light" w:cs="SimSun"/>
      <w:color w:val="1F4D78"/>
      <w:lang w:eastAsia="ar-SA"/>
    </w:rPr>
  </w:style>
  <w:style w:type="paragraph" w:styleId="Revisin">
    <w:name w:val="Revision"/>
    <w:uiPriority w:val="99"/>
    <w:pPr>
      <w:spacing w:after="0" w:line="240" w:lineRule="auto"/>
      <w:ind w:left="2874" w:hanging="357"/>
    </w:pPr>
    <w:rPr>
      <w:rFonts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DC1">
    <w:name w:val="toc 1"/>
    <w:basedOn w:val="Normal"/>
    <w:next w:val="Normal"/>
    <w:uiPriority w:val="39"/>
    <w:qFormat/>
    <w:pPr>
      <w:spacing w:before="120" w:after="120"/>
      <w:ind w:left="0"/>
      <w:jc w:val="left"/>
    </w:pPr>
    <w:rPr>
      <w:b/>
      <w:bCs/>
      <w:caps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9z0">
    <w:name w:val="WW8Num19z0"/>
    <w:rPr>
      <w:rFonts w:ascii="Arial" w:eastAsia="Calibri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Arial" w:hAnsi="Arial"/>
      <w:b w:val="0"/>
      <w:i w:val="0"/>
      <w:sz w:val="22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Arial" w:hAnsi="Arial"/>
      <w:b w:val="0"/>
      <w:i w:val="0"/>
      <w:sz w:val="22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eastAsia="Calibri"/>
      <w:b/>
    </w:rPr>
  </w:style>
  <w:style w:type="character" w:customStyle="1" w:styleId="WW8Num41z0">
    <w:name w:val="WW8Num41z0"/>
    <w:rPr>
      <w:b/>
      <w:i w:val="0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uiPriority w:val="99"/>
  </w:style>
  <w:style w:type="character" w:customStyle="1" w:styleId="PiedepginaCar">
    <w:name w:val="Pie de página Car"/>
    <w:uiPriority w:val="99"/>
  </w:style>
  <w:style w:type="character" w:customStyle="1" w:styleId="PrrafodelistaCar">
    <w:name w:val="Párrafo de lista Car"/>
    <w:uiPriority w:val="34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Pr>
      <w:rFonts w:cs="Times New Roman"/>
      <w:vertAlign w:val="superscript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uiPriority w:val="99"/>
    <w:rPr>
      <w:sz w:val="20"/>
      <w:szCs w:val="20"/>
    </w:rPr>
  </w:style>
  <w:style w:type="character" w:customStyle="1" w:styleId="AsuntodelcomentarioCar">
    <w:name w:val="Asunto del comentario Car"/>
    <w:uiPriority w:val="99"/>
    <w:rPr>
      <w:b/>
      <w:bCs/>
      <w:sz w:val="20"/>
      <w:szCs w:val="20"/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link w:val="DefaultCar"/>
    <w:pPr>
      <w:suppressAutoHyphens/>
      <w:autoSpaceDE w:val="0"/>
      <w:spacing w:after="0" w:line="240" w:lineRule="auto"/>
      <w:ind w:left="2874" w:hanging="357"/>
      <w:jc w:val="both"/>
    </w:pPr>
    <w:rPr>
      <w:rFonts w:ascii="Arial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basedOn w:val="Normal"/>
    <w:link w:val="EncabezadoCar1"/>
    <w:rPr>
      <w:rFonts w:cs="Times New Roman"/>
      <w:sz w:val="20"/>
      <w:szCs w:val="20"/>
    </w:rPr>
  </w:style>
  <w:style w:type="character" w:customStyle="1" w:styleId="EncabezadoCar1">
    <w:name w:val="Encabezado Car1"/>
    <w:basedOn w:val="Fuentedeprrafopredeter"/>
    <w:link w:val="Encabezado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pPr>
      <w:suppressAutoHyphens/>
      <w:spacing w:after="0" w:line="240" w:lineRule="auto"/>
      <w:ind w:left="2874" w:hanging="357"/>
    </w:pPr>
    <w:rPr>
      <w:rFonts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pPr>
      <w:ind w:left="440"/>
      <w:jc w:val="left"/>
    </w:pPr>
    <w:rPr>
      <w:i/>
      <w:iCs/>
      <w:sz w:val="20"/>
      <w:szCs w:val="20"/>
    </w:rPr>
  </w:style>
  <w:style w:type="paragraph" w:styleId="TDC4">
    <w:name w:val="toc 4"/>
    <w:basedOn w:val="ndice"/>
    <w:uiPriority w:val="39"/>
    <w:pPr>
      <w:suppressLineNumbers w:val="0"/>
      <w:ind w:left="660"/>
      <w:jc w:val="left"/>
    </w:pPr>
    <w:rPr>
      <w:sz w:val="18"/>
      <w:szCs w:val="18"/>
    </w:rPr>
  </w:style>
  <w:style w:type="paragraph" w:styleId="TDC5">
    <w:name w:val="toc 5"/>
    <w:basedOn w:val="ndice"/>
    <w:uiPriority w:val="39"/>
    <w:pPr>
      <w:suppressLineNumbers w:val="0"/>
      <w:ind w:left="880"/>
      <w:jc w:val="left"/>
    </w:pPr>
    <w:rPr>
      <w:sz w:val="18"/>
      <w:szCs w:val="18"/>
    </w:rPr>
  </w:style>
  <w:style w:type="paragraph" w:styleId="TDC6">
    <w:name w:val="toc 6"/>
    <w:basedOn w:val="ndice"/>
    <w:uiPriority w:val="39"/>
    <w:pPr>
      <w:suppressLineNumbers w:val="0"/>
      <w:ind w:left="1100"/>
      <w:jc w:val="left"/>
    </w:pPr>
    <w:rPr>
      <w:sz w:val="18"/>
      <w:szCs w:val="18"/>
    </w:rPr>
  </w:style>
  <w:style w:type="paragraph" w:styleId="TDC7">
    <w:name w:val="toc 7"/>
    <w:basedOn w:val="ndice"/>
    <w:uiPriority w:val="39"/>
    <w:pPr>
      <w:suppressLineNumbers w:val="0"/>
      <w:ind w:left="1320"/>
      <w:jc w:val="left"/>
    </w:pPr>
    <w:rPr>
      <w:sz w:val="18"/>
      <w:szCs w:val="18"/>
    </w:rPr>
  </w:style>
  <w:style w:type="paragraph" w:styleId="TDC8">
    <w:name w:val="toc 8"/>
    <w:basedOn w:val="ndice"/>
    <w:uiPriority w:val="39"/>
    <w:pPr>
      <w:suppressLineNumbers w:val="0"/>
      <w:ind w:left="1540"/>
      <w:jc w:val="left"/>
    </w:pPr>
    <w:rPr>
      <w:sz w:val="18"/>
      <w:szCs w:val="18"/>
    </w:rPr>
  </w:style>
  <w:style w:type="paragraph" w:styleId="TDC9">
    <w:name w:val="toc 9"/>
    <w:basedOn w:val="ndice"/>
    <w:uiPriority w:val="39"/>
    <w:pPr>
      <w:suppressLineNumbers w:val="0"/>
      <w:ind w:left="1760"/>
      <w:jc w:val="left"/>
    </w:pPr>
    <w:rPr>
      <w:sz w:val="18"/>
      <w:szCs w:val="18"/>
    </w:rPr>
  </w:style>
  <w:style w:type="paragraph" w:customStyle="1" w:styleId="ndicel10">
    <w:name w:val="Índicel 10"/>
    <w:basedOn w:val="ndice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rPr>
      <w:sz w:val="16"/>
      <w:szCs w:val="16"/>
    </w:rPr>
  </w:style>
  <w:style w:type="paragraph" w:customStyle="1" w:styleId="Cuadrculamedia21">
    <w:name w:val="Cuadrícula media 21"/>
    <w:uiPriority w:val="1"/>
    <w:qFormat/>
    <w:pPr>
      <w:suppressAutoHyphens/>
      <w:spacing w:after="0" w:line="240" w:lineRule="auto"/>
      <w:ind w:left="2874" w:hanging="357"/>
      <w:jc w:val="both"/>
    </w:pPr>
    <w:rPr>
      <w:rFonts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</w:style>
  <w:style w:type="paragraph" w:customStyle="1" w:styleId="DefaultParagraphFontParaCharCharCharCar">
    <w:name w:val="Default Paragraph Font Para Char Char Char Car"/>
    <w:basedOn w:val="Normal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cxmsofootnotereference">
    <w:name w:val="ecxmsofootnotereference"/>
  </w:style>
  <w:style w:type="paragraph" w:customStyle="1" w:styleId="estilo1">
    <w:name w:val="estilo1"/>
    <w:basedOn w:val="Normal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pPr>
      <w:ind w:left="708"/>
    </w:pPr>
  </w:style>
  <w:style w:type="paragraph" w:customStyle="1" w:styleId="p38">
    <w:name w:val="p38"/>
    <w:basedOn w:val="Normal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pPr>
      <w:spacing w:after="0" w:line="240" w:lineRule="auto"/>
      <w:ind w:left="2874" w:hanging="357"/>
    </w:pPr>
    <w:rPr>
      <w:rFonts w:cs="Times New Roman"/>
    </w:rPr>
  </w:style>
  <w:style w:type="paragraph" w:customStyle="1" w:styleId="WW-Textoindependiente2">
    <w:name w:val="WW-Texto independiente 2"/>
    <w:uiPriority w:val="99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qFormat/>
    <w:pPr>
      <w:keepLines/>
      <w:spacing w:before="480" w:line="276" w:lineRule="auto"/>
      <w:ind w:left="0" w:firstLine="0"/>
      <w:jc w:val="left"/>
      <w:outlineLvl w:val="9"/>
    </w:pPr>
    <w:rPr>
      <w:rFonts w:ascii="Calibri Light" w:eastAsia="MS Gothic" w:hAnsi="Calibri Light" w:cs="SimSun"/>
      <w:bCs/>
      <w:iCs w:val="0"/>
      <w:color w:val="2E74B5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pPr>
      <w:suppressAutoHyphens/>
      <w:ind w:left="0" w:firstLine="0"/>
    </w:pPr>
    <w:rPr>
      <w:rFonts w:ascii="Lucida Grande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pPr>
      <w:numPr>
        <w:numId w:val="1"/>
      </w:numPr>
      <w:suppressAutoHyphens/>
      <w:contextualSpacing/>
    </w:pPr>
  </w:style>
  <w:style w:type="paragraph" w:customStyle="1" w:styleId="western">
    <w:name w:val="western"/>
    <w:basedOn w:val="Normal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pPr>
      <w:spacing w:before="240" w:after="240"/>
      <w:ind w:left="1440" w:hanging="360"/>
    </w:pPr>
    <w:rPr>
      <w:rFonts w:ascii="Arial Narrow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eastAsia="es-ES"/>
    </w:rPr>
  </w:style>
  <w:style w:type="character" w:customStyle="1" w:styleId="InviasNormalCar">
    <w:name w:val="Invias Normal Car"/>
    <w:link w:val="InviasNormal"/>
    <w:rPr>
      <w:rFonts w:ascii="Arial Narrow" w:eastAsia="Times New Roman" w:hAnsi="Arial Narrow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58A4-5CF0-49E6-B129-265338CE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ANA MARIA MARGARITA AREVALO OROZCO</cp:lastModifiedBy>
  <cp:revision>2</cp:revision>
  <cp:lastPrinted>2019-12-03T13:03:00Z</cp:lastPrinted>
  <dcterms:created xsi:type="dcterms:W3CDTF">2021-12-31T02:03:00Z</dcterms:created>
  <dcterms:modified xsi:type="dcterms:W3CDTF">2021-12-31T02:03:00Z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1e565b34865c43d1aa90f08f967af9d5</vt:lpwstr>
  </property>
</Properties>
</file>