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353E" w:rsidRDefault="00A4353E" w:rsidP="00A4353E">
      <w:pPr>
        <w:pStyle w:val="Default"/>
      </w:pPr>
    </w:p>
    <w:p w:rsidR="00A4353E" w:rsidRDefault="00A4353E" w:rsidP="00A4353E">
      <w:pPr>
        <w:pStyle w:val="Default"/>
        <w:rPr>
          <w:rFonts w:cstheme="minorBidi"/>
          <w:color w:val="auto"/>
        </w:rPr>
      </w:pPr>
    </w:p>
    <w:p w:rsidR="00A4353E" w:rsidRDefault="00A4353E" w:rsidP="00A4353E">
      <w:pPr>
        <w:pStyle w:val="Default"/>
        <w:jc w:val="both"/>
        <w:rPr>
          <w:rFonts w:cstheme="minorBidi"/>
          <w:color w:val="auto"/>
          <w:sz w:val="22"/>
          <w:szCs w:val="22"/>
        </w:rPr>
      </w:pPr>
      <w:r>
        <w:rPr>
          <w:rFonts w:cstheme="minorBidi"/>
          <w:b/>
          <w:bCs/>
          <w:color w:val="auto"/>
          <w:sz w:val="22"/>
          <w:szCs w:val="22"/>
        </w:rPr>
        <w:t xml:space="preserve">1. INTRODUCCIÓN </w:t>
      </w:r>
    </w:p>
    <w:p w:rsidR="00A4353E" w:rsidRDefault="00A4353E" w:rsidP="00A4353E">
      <w:pPr>
        <w:pStyle w:val="Default"/>
        <w:rPr>
          <w:rFonts w:cstheme="minorBidi"/>
          <w:color w:val="auto"/>
          <w:sz w:val="22"/>
          <w:szCs w:val="22"/>
        </w:rPr>
      </w:pPr>
    </w:p>
    <w:p w:rsidR="00A4353E" w:rsidRDefault="00A4353E" w:rsidP="00A4353E">
      <w:pPr>
        <w:jc w:val="both"/>
      </w:pPr>
      <w:r>
        <w:t xml:space="preserve">El Consorcio PSA consultores, adelanta los estudios a nivel de geotecnia del proyecto denominado "Exploración </w:t>
      </w:r>
      <w:proofErr w:type="spellStart"/>
      <w:r>
        <w:t>Geotècnica</w:t>
      </w:r>
      <w:proofErr w:type="spellEnd"/>
      <w:r>
        <w:t xml:space="preserve"> y estudio de suelos para los estudios y diseños del centro de desarrollo integral CDI del ICBF en el Municipio De Potosí- Nariño", por este motivo solicita a la empresa ESTUDIOS GEOTECNICOS SAS </w:t>
      </w:r>
      <w:proofErr w:type="spellStart"/>
      <w:r>
        <w:t>l a</w:t>
      </w:r>
      <w:proofErr w:type="spellEnd"/>
      <w:r>
        <w:t xml:space="preserve"> exploración del subsuelo y así definir </w:t>
      </w:r>
      <w:proofErr w:type="spellStart"/>
      <w:r>
        <w:t>l a</w:t>
      </w:r>
      <w:proofErr w:type="spellEnd"/>
      <w:r>
        <w:t xml:space="preserve"> información necesaria para efectuar el diseño estructural de la infraestructura proyectada. </w:t>
      </w:r>
    </w:p>
    <w:p w:rsidR="00203C4E" w:rsidRDefault="00A4353E" w:rsidP="00A4353E">
      <w:pPr>
        <w:jc w:val="both"/>
      </w:pPr>
      <w:r>
        <w:t xml:space="preserve">El estudio de suelos comprende la exploración de suelos con equipo mecánico, con los respectivos registros estratigráficos, toma de muestras alteradas para su caracterización tanto física como mecánica, la ejecución continúa de la Prueba de Penetración Standard, ensayos de laboratorio, cálculos y análisis </w:t>
      </w:r>
      <w:proofErr w:type="spellStart"/>
      <w:r>
        <w:t>geotècnicos</w:t>
      </w:r>
      <w:proofErr w:type="spellEnd"/>
      <w:r>
        <w:t xml:space="preserve"> y recomendaciones </w:t>
      </w:r>
      <w:proofErr w:type="spellStart"/>
      <w:r>
        <w:t>tècnicas</w:t>
      </w:r>
      <w:proofErr w:type="spellEnd"/>
      <w:r>
        <w:t xml:space="preserve"> para la construcción de la cimentación de las diferentes estructuras consideradas en el proyecto.</w:t>
      </w:r>
    </w:p>
    <w:p w:rsidR="00A4353E" w:rsidRDefault="00A4353E" w:rsidP="00A4353E">
      <w:pPr>
        <w:pStyle w:val="Default"/>
        <w:rPr>
          <w:rFonts w:cstheme="minorBidi"/>
          <w:color w:val="auto"/>
        </w:rPr>
      </w:pPr>
    </w:p>
    <w:p w:rsidR="00A4353E" w:rsidRDefault="00A4353E" w:rsidP="00A4353E">
      <w:pPr>
        <w:pStyle w:val="Default"/>
        <w:jc w:val="both"/>
        <w:rPr>
          <w:rFonts w:cstheme="minorBidi"/>
          <w:color w:val="auto"/>
          <w:sz w:val="22"/>
          <w:szCs w:val="22"/>
        </w:rPr>
      </w:pPr>
      <w:r>
        <w:rPr>
          <w:rFonts w:cstheme="minorBidi"/>
          <w:b/>
          <w:bCs/>
          <w:color w:val="auto"/>
          <w:sz w:val="22"/>
          <w:szCs w:val="22"/>
        </w:rPr>
        <w:t xml:space="preserve">2. OBJETIVOS Y ALCANCES </w:t>
      </w:r>
    </w:p>
    <w:p w:rsidR="00A4353E" w:rsidRDefault="00A4353E" w:rsidP="00A4353E">
      <w:pPr>
        <w:pStyle w:val="Default"/>
        <w:rPr>
          <w:rFonts w:cstheme="minorBidi"/>
          <w:color w:val="auto"/>
          <w:sz w:val="22"/>
          <w:szCs w:val="22"/>
        </w:rPr>
      </w:pPr>
    </w:p>
    <w:p w:rsidR="00A4353E" w:rsidRDefault="00A4353E" w:rsidP="00A4353E">
      <w:pPr>
        <w:jc w:val="both"/>
      </w:pPr>
      <w:r>
        <w:t xml:space="preserve">El objetivo del presente estudio bajo el alcance contratado es establecer los parámetros geotécnicos de diseño de cimentaciones a partir del análisis y evaluación de las muestras alteradas recuperadas en el desarrollo de los trabajos de campo. </w:t>
      </w:r>
    </w:p>
    <w:p w:rsidR="00A4353E" w:rsidRDefault="00A4353E" w:rsidP="00A4353E">
      <w:pPr>
        <w:jc w:val="both"/>
      </w:pPr>
      <w:r>
        <w:t xml:space="preserve">Para el logro de los objetivos se plantearon las siguientes actividades. </w:t>
      </w:r>
    </w:p>
    <w:p w:rsidR="00A4353E" w:rsidRDefault="00A4353E" w:rsidP="00A4353E">
      <w:pPr>
        <w:jc w:val="both"/>
      </w:pPr>
      <w:r>
        <w:t xml:space="preserve">• Exploración del subsuelo y determinación de la secuencia estratigráfica del área de ejecución del proyecto. </w:t>
      </w:r>
    </w:p>
    <w:p w:rsidR="00A4353E" w:rsidRDefault="00A4353E" w:rsidP="00A4353E">
      <w:pPr>
        <w:jc w:val="both"/>
      </w:pPr>
      <w:r>
        <w:t xml:space="preserve">• Caracterización física, plástica y mecánica de cada uno de los estratos del subsuelo explorado. </w:t>
      </w:r>
    </w:p>
    <w:p w:rsidR="00A4353E" w:rsidRDefault="00A4353E" w:rsidP="00A4353E">
      <w:pPr>
        <w:jc w:val="both"/>
      </w:pPr>
      <w:r>
        <w:t xml:space="preserve">• Cálculos y análisis geotécnicos para el diseño de cimentaciones y estabilidad de taludes. </w:t>
      </w:r>
    </w:p>
    <w:p w:rsidR="00A4353E" w:rsidRDefault="00A4353E" w:rsidP="00A4353E">
      <w:pPr>
        <w:jc w:val="both"/>
      </w:pPr>
      <w:r>
        <w:t>• Definición de presiones de contacto admisibles, profundidades de desplantes óptimas y recomendaciones t</w:t>
      </w:r>
      <w:r>
        <w:t xml:space="preserve">écnicas para la cimentación. </w:t>
      </w:r>
    </w:p>
    <w:p w:rsidR="00A4353E" w:rsidRDefault="00A4353E" w:rsidP="00A4353E">
      <w:pPr>
        <w:pStyle w:val="Default"/>
        <w:rPr>
          <w:rFonts w:cstheme="minorBidi"/>
          <w:color w:val="auto"/>
        </w:rPr>
      </w:pPr>
    </w:p>
    <w:p w:rsidR="00A4353E" w:rsidRDefault="00A4353E" w:rsidP="00A4353E">
      <w:pPr>
        <w:pStyle w:val="Default"/>
        <w:ind w:right="12"/>
        <w:jc w:val="center"/>
        <w:rPr>
          <w:rFonts w:cstheme="minorBidi"/>
          <w:b/>
          <w:bCs/>
          <w:color w:val="auto"/>
          <w:sz w:val="22"/>
          <w:szCs w:val="22"/>
        </w:rPr>
      </w:pPr>
      <w:r>
        <w:rPr>
          <w:rFonts w:cstheme="minorBidi"/>
          <w:b/>
          <w:bCs/>
          <w:color w:val="auto"/>
          <w:sz w:val="22"/>
          <w:szCs w:val="22"/>
        </w:rPr>
        <w:t xml:space="preserve">3. GENERALIDADES DEL PROYECTO </w:t>
      </w:r>
    </w:p>
    <w:p w:rsidR="00A4353E" w:rsidRDefault="00A4353E" w:rsidP="00A4353E">
      <w:pPr>
        <w:pStyle w:val="Default"/>
        <w:ind w:right="12"/>
        <w:jc w:val="center"/>
        <w:rPr>
          <w:rFonts w:cstheme="minorBidi"/>
          <w:color w:val="auto"/>
          <w:sz w:val="22"/>
          <w:szCs w:val="22"/>
        </w:rPr>
      </w:pPr>
    </w:p>
    <w:p w:rsidR="00A4353E" w:rsidRDefault="00A4353E" w:rsidP="00A4353E">
      <w:pPr>
        <w:jc w:val="both"/>
      </w:pPr>
      <w:r>
        <w:t xml:space="preserve">el proyecto contempla la construcción de 5 bloques proyectados en un piso sobre cortes y terrazas desarrolladas sobre el corte longitudinal del lote, de acuerdo a la implantación arquitectónica se proyecta a nivel de confinamiento tres muros de contención que soportan las terrazas y cambios de nivel planteados dentro del diseño. </w:t>
      </w:r>
    </w:p>
    <w:p w:rsidR="00A4353E" w:rsidRDefault="00A4353E" w:rsidP="00A4353E">
      <w:pPr>
        <w:jc w:val="both"/>
      </w:pPr>
      <w:r>
        <w:t xml:space="preserve">Para tal efecto se localizaron perforaciones mecánicas en cada uno de los bloques con el fin de establecer de manera general la homogeneidad de los suelos y definir la mayor cantidad de información que caracterice los suelos explorados. </w:t>
      </w:r>
    </w:p>
    <w:p w:rsidR="00A4353E" w:rsidRDefault="00A4353E" w:rsidP="00A4353E">
      <w:pPr>
        <w:jc w:val="both"/>
      </w:pPr>
    </w:p>
    <w:p w:rsidR="00A4353E" w:rsidRDefault="00A4353E" w:rsidP="00A4353E">
      <w:pPr>
        <w:jc w:val="both"/>
      </w:pPr>
      <w:r w:rsidRPr="00A4353E">
        <w:lastRenderedPageBreak/>
        <w:drawing>
          <wp:inline distT="0" distB="0" distL="0" distR="0" wp14:anchorId="4F29FFBF" wp14:editId="194531E2">
            <wp:extent cx="5400040" cy="3977626"/>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400040" cy="3977626"/>
                    </a:xfrm>
                    <a:prstGeom prst="rect">
                      <a:avLst/>
                    </a:prstGeom>
                  </pic:spPr>
                </pic:pic>
              </a:graphicData>
            </a:graphic>
          </wp:inline>
        </w:drawing>
      </w:r>
    </w:p>
    <w:p w:rsidR="002176B9" w:rsidRPr="002176B9" w:rsidRDefault="002176B9" w:rsidP="002176B9">
      <w:pPr>
        <w:pStyle w:val="Default"/>
        <w:ind w:right="12"/>
        <w:jc w:val="center"/>
        <w:rPr>
          <w:rFonts w:cstheme="minorBidi"/>
          <w:b/>
          <w:bCs/>
          <w:color w:val="auto"/>
          <w:sz w:val="22"/>
          <w:szCs w:val="22"/>
        </w:rPr>
      </w:pPr>
      <w:r>
        <w:rPr>
          <w:rFonts w:cstheme="minorBidi"/>
          <w:b/>
          <w:bCs/>
          <w:color w:val="auto"/>
          <w:sz w:val="22"/>
          <w:szCs w:val="22"/>
        </w:rPr>
        <w:t>3.1 REQUERIMIENTOS D</w:t>
      </w:r>
      <w:r w:rsidRPr="002176B9">
        <w:rPr>
          <w:rFonts w:cstheme="minorBidi"/>
          <w:b/>
          <w:bCs/>
          <w:color w:val="auto"/>
          <w:sz w:val="22"/>
          <w:szCs w:val="22"/>
        </w:rPr>
        <w:t>E</w:t>
      </w:r>
      <w:r>
        <w:rPr>
          <w:rFonts w:cstheme="minorBidi"/>
          <w:b/>
          <w:bCs/>
          <w:color w:val="auto"/>
          <w:sz w:val="22"/>
          <w:szCs w:val="22"/>
        </w:rPr>
        <w:t xml:space="preserve"> </w:t>
      </w:r>
      <w:r w:rsidRPr="002176B9">
        <w:rPr>
          <w:rFonts w:cstheme="minorBidi"/>
          <w:b/>
          <w:bCs/>
          <w:color w:val="auto"/>
          <w:sz w:val="22"/>
          <w:szCs w:val="22"/>
        </w:rPr>
        <w:t>LA NSR 10</w:t>
      </w:r>
    </w:p>
    <w:p w:rsidR="002176B9" w:rsidRDefault="002176B9" w:rsidP="00A4353E">
      <w:pPr>
        <w:jc w:val="both"/>
      </w:pPr>
    </w:p>
    <w:p w:rsidR="002176B9" w:rsidRDefault="002176B9" w:rsidP="00A4353E">
      <w:pPr>
        <w:jc w:val="both"/>
      </w:pPr>
      <w:r>
        <w:t xml:space="preserve">Se justifica en el apartado siguiente la campaña de reconocimiento realizada según </w:t>
      </w:r>
      <w:r w:rsidRPr="002176B9">
        <w:t xml:space="preserve"> </w:t>
      </w:r>
      <w:r>
        <w:t xml:space="preserve">normativa </w:t>
      </w:r>
      <w:proofErr w:type="spellStart"/>
      <w:r>
        <w:t>sismoresistente</w:t>
      </w:r>
      <w:proofErr w:type="spellEnd"/>
      <w:r>
        <w:t xml:space="preserve"> NSR-10 TÍTULO H</w:t>
      </w:r>
    </w:p>
    <w:p w:rsidR="002176B9" w:rsidRPr="002176B9" w:rsidRDefault="002176B9" w:rsidP="002176B9">
      <w:pPr>
        <w:pStyle w:val="Prrafodelista"/>
        <w:numPr>
          <w:ilvl w:val="0"/>
          <w:numId w:val="2"/>
        </w:numPr>
        <w:jc w:val="both"/>
        <w:rPr>
          <w:b/>
        </w:rPr>
      </w:pPr>
      <w:r w:rsidRPr="002176B9">
        <w:rPr>
          <w:b/>
        </w:rPr>
        <w:t>UNIDAD DE CONSTRUCCIÓN</w:t>
      </w:r>
    </w:p>
    <w:p w:rsidR="002176B9" w:rsidRDefault="002176B9" w:rsidP="002176B9">
      <w:pPr>
        <w:jc w:val="both"/>
      </w:pPr>
      <w:r>
        <w:t xml:space="preserve">El proyecto consta de un conjunto de unidades adosadas definidas por los módulos 1 a 4  cuya máxima dimensión en planta no supera los 80 m y de  altura no superior a 3 plantas. </w:t>
      </w:r>
    </w:p>
    <w:p w:rsidR="002176B9" w:rsidRDefault="002176B9" w:rsidP="002176B9">
      <w:pPr>
        <w:jc w:val="both"/>
      </w:pPr>
      <w:r>
        <w:t>El informe de suelos incluye un esquema del proyecto con CINCO UNIDADES DE CONSTRUCCIÓN.</w:t>
      </w:r>
    </w:p>
    <w:p w:rsidR="002176B9" w:rsidRPr="002176B9" w:rsidRDefault="002176B9" w:rsidP="002176B9">
      <w:pPr>
        <w:pStyle w:val="Prrafodelista"/>
        <w:numPr>
          <w:ilvl w:val="0"/>
          <w:numId w:val="2"/>
        </w:numPr>
        <w:jc w:val="both"/>
        <w:rPr>
          <w:b/>
        </w:rPr>
      </w:pPr>
      <w:r w:rsidRPr="002176B9">
        <w:rPr>
          <w:b/>
        </w:rPr>
        <w:t>INVESTIGACIÓN DEL SUBSUELO</w:t>
      </w:r>
    </w:p>
    <w:p w:rsidR="002176B9" w:rsidRDefault="002176B9" w:rsidP="002176B9">
      <w:pPr>
        <w:jc w:val="both"/>
      </w:pPr>
      <w:r w:rsidRPr="008630E7">
        <w:t>El número mínimo de sondeos de exploración que deberán efectuarse en el terreno donde se desarrollará el proyecto</w:t>
      </w:r>
      <w:r>
        <w:t xml:space="preserve"> se define en la tabla H.3.2-1 d</w:t>
      </w:r>
      <w:r w:rsidRPr="008630E7">
        <w:t>e</w:t>
      </w:r>
      <w:r>
        <w:t xml:space="preserve">l título H de </w:t>
      </w:r>
      <w:r w:rsidRPr="008630E7">
        <w:t xml:space="preserve"> la NSR 10</w:t>
      </w:r>
      <w:r>
        <w:t>,</w:t>
      </w:r>
      <w:r w:rsidRPr="0025444E">
        <w:t xml:space="preserve"> </w:t>
      </w:r>
      <w:r w:rsidRPr="008630E7">
        <w:t>en donde p</w:t>
      </w:r>
      <w:r>
        <w:t xml:space="preserve">ara cada </w:t>
      </w:r>
      <w:r w:rsidRPr="008630E7">
        <w:t xml:space="preserve"> unidad de construcción de categoría baja se requieren como mínimo 3 sondeos</w:t>
      </w:r>
      <w:r>
        <w:t xml:space="preserve"> de 6 m de profundidad</w:t>
      </w:r>
      <w:r w:rsidRPr="008630E7">
        <w:t>, al menos el 50% de ellos con recuperación de muestra</w:t>
      </w:r>
      <w:r>
        <w:t>.</w:t>
      </w:r>
    </w:p>
    <w:p w:rsidR="002176B9" w:rsidRDefault="002176B9" w:rsidP="002176B9">
      <w:pPr>
        <w:jc w:val="both"/>
      </w:pPr>
      <w:r>
        <w:t xml:space="preserve">Para el presente estudio se han realizado 5 sondeos  y 4 apiques </w:t>
      </w:r>
      <w:r w:rsidRPr="00E50C9A">
        <w:rPr>
          <w:b/>
        </w:rPr>
        <w:t>(SERIA UNA CANTIDAD DE NUEVE PUNTOS DE PERFORACIÓN INVESTIGADOS</w:t>
      </w:r>
      <w:r>
        <w:t xml:space="preserve">), porque según el numeral H.3.2.2- LA EXPLORACIÓN DE CAMPO- Consiste en la ejecución de </w:t>
      </w:r>
      <w:r w:rsidRPr="00E50C9A">
        <w:rPr>
          <w:b/>
          <w:u w:val="single"/>
        </w:rPr>
        <w:t>Apiques</w:t>
      </w:r>
      <w:r>
        <w:rPr>
          <w:b/>
          <w:u w:val="single"/>
        </w:rPr>
        <w:t xml:space="preserve">, </w:t>
      </w:r>
      <w:r>
        <w:t xml:space="preserve">trincheras, </w:t>
      </w:r>
      <w:r w:rsidRPr="00E50C9A">
        <w:rPr>
          <w:b/>
          <w:u w:val="single"/>
        </w:rPr>
        <w:t>Perforación o sondeo</w:t>
      </w:r>
      <w:r>
        <w:t xml:space="preserve"> con muestreo o sondeos estáticos o dinámicos, u otros procedimientos </w:t>
      </w:r>
      <w:proofErr w:type="spellStart"/>
      <w:r>
        <w:t>exploratoros</w:t>
      </w:r>
      <w:proofErr w:type="spellEnd"/>
      <w:r>
        <w:t xml:space="preserve"> reconocidos en la práctica, con el fin de reconocer y caracterizar el perfil del subsuelo afectado </w:t>
      </w:r>
      <w:r>
        <w:lastRenderedPageBreak/>
        <w:t xml:space="preserve">por el proyecto; por lo tanto serían </w:t>
      </w:r>
      <w:r w:rsidRPr="00E50C9A">
        <w:rPr>
          <w:b/>
          <w:u w:val="single"/>
        </w:rPr>
        <w:t>nueve puntos de perforaciones</w:t>
      </w:r>
      <w:r>
        <w:rPr>
          <w:b/>
          <w:u w:val="single"/>
        </w:rPr>
        <w:t xml:space="preserve"> </w:t>
      </w:r>
      <w:r>
        <w:t>en toda el área del proyecto para la caracterización Geomecánica del terreno, lo cual cumple  con los alcances y requerimientos de la Norma NSR-10 y la buena práctica de la ingeniería geotécnica en el País, como además se fundamenta a continuación.</w:t>
      </w:r>
    </w:p>
    <w:p w:rsidR="002176B9" w:rsidRDefault="002176B9" w:rsidP="002176B9">
      <w:pPr>
        <w:jc w:val="both"/>
      </w:pPr>
      <w:r>
        <w:t>NÚMERO DE PISOS CDI= UN NIVEL (P&lt;=800 KN)</w:t>
      </w:r>
    </w:p>
    <w:p w:rsidR="002176B9" w:rsidRDefault="002176B9" w:rsidP="002176B9">
      <w:pPr>
        <w:jc w:val="both"/>
      </w:pPr>
      <w:r>
        <w:t>PENDIENTE DEL TERRENO=VARIABILIDAD BAJA</w:t>
      </w:r>
    </w:p>
    <w:p w:rsidR="002176B9" w:rsidRDefault="002176B9" w:rsidP="002176B9">
      <w:pPr>
        <w:jc w:val="both"/>
      </w:pPr>
      <w:r>
        <w:t xml:space="preserve">TABLA H.3.1-1 </w:t>
      </w:r>
      <w:proofErr w:type="spellStart"/>
      <w:r>
        <w:t>Categoria</w:t>
      </w:r>
      <w:proofErr w:type="spellEnd"/>
      <w:r>
        <w:t xml:space="preserve"> edificación baja, nivel de construcción de un nivel y carga máxima de servicio menor de 800 </w:t>
      </w:r>
      <w:proofErr w:type="spellStart"/>
      <w:r>
        <w:t>kn</w:t>
      </w:r>
      <w:proofErr w:type="spellEnd"/>
    </w:p>
    <w:p w:rsidR="002176B9" w:rsidRDefault="002176B9" w:rsidP="002176B9">
      <w:pPr>
        <w:jc w:val="both"/>
      </w:pPr>
      <w:r>
        <w:t>NUMERAL  H.3.2-6, el número mínimo de sondeos para categoría baja, teniendo en cuenta que los sondeos realizados entre unidades adyacentes de construcción de un mismo proyecto se pueden considerar válidos para dos unidades siempre y cuando domine la mayor profundidad aplicable, y considerando además el efecto por repetición, es igual  a 3+2+1+1+1 =8 sondeos de 6 m /</w:t>
      </w:r>
      <w:proofErr w:type="spellStart"/>
      <w:r>
        <w:t>cu</w:t>
      </w:r>
      <w:proofErr w:type="spellEnd"/>
      <w:r>
        <w:t xml:space="preserve"> </w:t>
      </w:r>
    </w:p>
    <w:p w:rsidR="002176B9" w:rsidRDefault="002176B9" w:rsidP="002176B9">
      <w:pPr>
        <w:jc w:val="both"/>
      </w:pPr>
      <w:r>
        <w:t xml:space="preserve">La mitad de los sondeos debe medir 6 m, porque según el numeral H.3.2.5 profundidad de los sondeos- por lo menos el 50% de todos los sondeos debe alcanzar la profundidad de la tabla H.3.2.1, y esto indica que para el presente proyecto por lo menos </w:t>
      </w:r>
      <w:r w:rsidRPr="007E41BD">
        <w:rPr>
          <w:b/>
          <w:u w:val="single"/>
        </w:rPr>
        <w:t>CUATRO SONDEOS DEBEN MEDIR 6 m, LO CUAL SE CUMPLE, YA QUE SE H</w:t>
      </w:r>
      <w:r>
        <w:rPr>
          <w:b/>
          <w:u w:val="single"/>
        </w:rPr>
        <w:t>AN REALIZADO 5 SONDEOS HASTA ES</w:t>
      </w:r>
      <w:r w:rsidRPr="007E41BD">
        <w:rPr>
          <w:b/>
          <w:u w:val="single"/>
        </w:rPr>
        <w:t>A PROFUNDIDAD</w:t>
      </w:r>
    </w:p>
    <w:p w:rsidR="002176B9" w:rsidRDefault="002176B9" w:rsidP="002176B9">
      <w:pPr>
        <w:jc w:val="both"/>
      </w:pPr>
      <w:r>
        <w:t>PROFUNDIDAD SONDEOS: El 50% de la investigación del subsuelo deberá alcanzar (según numeral H.3.2.5):</w:t>
      </w:r>
    </w:p>
    <w:p w:rsidR="002176B9" w:rsidRDefault="002176B9" w:rsidP="002176B9">
      <w:pPr>
        <w:pStyle w:val="Prrafodelista"/>
        <w:numPr>
          <w:ilvl w:val="0"/>
          <w:numId w:val="1"/>
        </w:numPr>
        <w:jc w:val="both"/>
      </w:pPr>
      <w:r>
        <w:t xml:space="preserve">Profundidad en la que el incremento de esfuerzo vertical causado por la edificación, o </w:t>
      </w:r>
      <w:proofErr w:type="spellStart"/>
      <w:r>
        <w:t>cunjunto</w:t>
      </w:r>
      <w:proofErr w:type="spellEnd"/>
      <w:r>
        <w:t xml:space="preserve"> de edificaciones sobre el terreno sea el 10% del esfuerzo vertical en la interfaz suelo-cimentación (del orden de Z= 6 m, lo cual CUMPLE)</w:t>
      </w:r>
    </w:p>
    <w:p w:rsidR="002176B9" w:rsidRDefault="002176B9" w:rsidP="002176B9">
      <w:pPr>
        <w:jc w:val="both"/>
      </w:pPr>
    </w:p>
    <w:p w:rsidR="002176B9" w:rsidRDefault="002176B9" w:rsidP="002176B9">
      <w:pPr>
        <w:pStyle w:val="Prrafodelista"/>
        <w:numPr>
          <w:ilvl w:val="0"/>
          <w:numId w:val="1"/>
        </w:numPr>
        <w:jc w:val="both"/>
      </w:pPr>
      <w:r>
        <w:t>1,5 veces el ancho de la losa corrida de cimentación (la resistencia del subsuelo va aumentando con la profundidad, por lo tanto el bulbo de influencia por debajo de los 6 m no genera falla de capacidad portante y/o asentamientos significativos).</w:t>
      </w:r>
    </w:p>
    <w:p w:rsidR="002176B9" w:rsidRDefault="002176B9" w:rsidP="002176B9">
      <w:pPr>
        <w:pStyle w:val="Prrafodelista"/>
      </w:pPr>
    </w:p>
    <w:p w:rsidR="002176B9" w:rsidRDefault="002176B9" w:rsidP="002176B9">
      <w:pPr>
        <w:jc w:val="both"/>
      </w:pPr>
      <w:r w:rsidRPr="008C609B">
        <w:rPr>
          <w:b/>
          <w:u w:val="single"/>
        </w:rPr>
        <w:t>EN TODO CASO PRIMARÁ EL CONCEPTO DEL INGENIERO GEOTECNISTA, QUIEN DEFINIRÁ LA EXPLORACIÓN NECESARIA</w:t>
      </w:r>
      <w:r>
        <w:t xml:space="preserve">, siguiendo los lineamientos ya señalados, y en todos los casos, el 50% de las perforaciones deberán alcanzar una profundidad por debajo del nivel de apoyo de la cimentación. </w:t>
      </w:r>
    </w:p>
    <w:p w:rsidR="002176B9" w:rsidRDefault="002176B9" w:rsidP="002176B9">
      <w:pPr>
        <w:jc w:val="both"/>
      </w:pPr>
      <w:r>
        <w:t>“EN ALGUNOS CASOS, A JUICIO DEL INGENIERO GEOTECNISTA RESPONSABLE DEL ESTUDIO, SE PODRÁN REEMPLAZAR ALGUNOS SONDEOS POR APIQUES O TRINCHERAS”</w:t>
      </w:r>
    </w:p>
    <w:p w:rsidR="002176B9" w:rsidRDefault="002176B9" w:rsidP="002176B9">
      <w:pPr>
        <w:jc w:val="both"/>
      </w:pPr>
      <w:r>
        <w:t>La profundidad máxima de cimentación es en unos casos de 1,5 m como máximo, en otros se plantea una sustitución del terreno. La profundidad máxima de sondeos alcanzó los 6 m, por tanto CUMPLE.</w:t>
      </w:r>
    </w:p>
    <w:p w:rsidR="002176B9" w:rsidRPr="002176B9" w:rsidRDefault="002176B9" w:rsidP="002176B9">
      <w:pPr>
        <w:pStyle w:val="Default"/>
        <w:ind w:right="12"/>
        <w:jc w:val="center"/>
        <w:rPr>
          <w:rFonts w:cstheme="minorBidi"/>
          <w:b/>
          <w:bCs/>
          <w:color w:val="auto"/>
          <w:sz w:val="22"/>
          <w:szCs w:val="22"/>
        </w:rPr>
      </w:pPr>
      <w:r>
        <w:rPr>
          <w:rFonts w:cstheme="minorBidi"/>
          <w:b/>
          <w:bCs/>
          <w:color w:val="auto"/>
          <w:sz w:val="22"/>
          <w:szCs w:val="22"/>
        </w:rPr>
        <w:lastRenderedPageBreak/>
        <w:t xml:space="preserve">3.2 </w:t>
      </w:r>
      <w:r w:rsidRPr="002176B9">
        <w:rPr>
          <w:rFonts w:cstheme="minorBidi"/>
          <w:b/>
          <w:bCs/>
          <w:color w:val="auto"/>
          <w:sz w:val="22"/>
          <w:szCs w:val="22"/>
        </w:rPr>
        <w:t>RECONOCIMIENTOS REALIZADOS</w:t>
      </w:r>
    </w:p>
    <w:p w:rsidR="002176B9" w:rsidRDefault="002176B9" w:rsidP="00A4353E">
      <w:pPr>
        <w:jc w:val="both"/>
      </w:pPr>
    </w:p>
    <w:p w:rsidR="00A4353E" w:rsidRDefault="00A4353E" w:rsidP="00A4353E">
      <w:pPr>
        <w:jc w:val="both"/>
      </w:pPr>
      <w:r>
        <w:t xml:space="preserve">Las perforaciones mecánicas fueron </w:t>
      </w:r>
      <w:proofErr w:type="spellStart"/>
      <w:r>
        <w:t>georefenciadas</w:t>
      </w:r>
      <w:proofErr w:type="spellEnd"/>
      <w:r>
        <w:t xml:space="preserve"> con navegador de Mano en sistema Magna Sirgas con coordenadas con origen Bogotá. El cuadro de coordenadas se registra a continuación.</w:t>
      </w:r>
    </w:p>
    <w:p w:rsidR="00A4353E" w:rsidRDefault="00A4353E" w:rsidP="00A4353E">
      <w:pPr>
        <w:pStyle w:val="Default"/>
        <w:rPr>
          <w:rFonts w:cstheme="minorBidi"/>
          <w:color w:val="auto"/>
          <w:sz w:val="22"/>
          <w:szCs w:val="22"/>
        </w:rPr>
      </w:pPr>
    </w:p>
    <w:p w:rsidR="00A4353E" w:rsidRDefault="00A4353E" w:rsidP="00A4353E">
      <w:pPr>
        <w:pStyle w:val="Default"/>
        <w:jc w:val="center"/>
        <w:rPr>
          <w:color w:val="auto"/>
          <w:sz w:val="22"/>
          <w:szCs w:val="22"/>
        </w:rPr>
      </w:pPr>
      <w:r w:rsidRPr="00A4353E">
        <w:drawing>
          <wp:inline distT="0" distB="0" distL="0" distR="0" wp14:anchorId="05FF2811" wp14:editId="28B0BF1D">
            <wp:extent cx="4008927" cy="3045478"/>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008456" cy="3045120"/>
                    </a:xfrm>
                    <a:prstGeom prst="rect">
                      <a:avLst/>
                    </a:prstGeom>
                  </pic:spPr>
                </pic:pic>
              </a:graphicData>
            </a:graphic>
          </wp:inline>
        </w:drawing>
      </w:r>
    </w:p>
    <w:p w:rsidR="00A4353E" w:rsidRDefault="00A4353E" w:rsidP="00A4353E">
      <w:pPr>
        <w:pStyle w:val="Default"/>
      </w:pPr>
    </w:p>
    <w:p w:rsidR="00A4353E" w:rsidRDefault="00A4353E" w:rsidP="00A4353E">
      <w:pPr>
        <w:pStyle w:val="Default"/>
        <w:rPr>
          <w:rFonts w:cstheme="minorBidi"/>
          <w:color w:val="auto"/>
        </w:rPr>
      </w:pPr>
    </w:p>
    <w:p w:rsidR="00A4353E" w:rsidRDefault="00A4353E" w:rsidP="00A4353E">
      <w:pPr>
        <w:pStyle w:val="Default"/>
        <w:jc w:val="both"/>
        <w:rPr>
          <w:rFonts w:cstheme="minorBidi"/>
          <w:color w:val="auto"/>
          <w:sz w:val="22"/>
          <w:szCs w:val="22"/>
        </w:rPr>
      </w:pPr>
      <w:r>
        <w:rPr>
          <w:rFonts w:cstheme="minorBidi"/>
          <w:b/>
          <w:bCs/>
          <w:color w:val="auto"/>
          <w:sz w:val="22"/>
          <w:szCs w:val="22"/>
        </w:rPr>
        <w:t xml:space="preserve">4. GEOLOGÍA GENERAL </w:t>
      </w:r>
    </w:p>
    <w:p w:rsidR="00A4353E" w:rsidRDefault="00A4353E" w:rsidP="00A4353E">
      <w:pPr>
        <w:pStyle w:val="Default"/>
        <w:rPr>
          <w:rFonts w:cstheme="minorBidi"/>
          <w:color w:val="auto"/>
          <w:sz w:val="22"/>
          <w:szCs w:val="22"/>
        </w:rPr>
      </w:pPr>
    </w:p>
    <w:p w:rsidR="00A4353E" w:rsidRDefault="00A4353E" w:rsidP="00A4353E">
      <w:pPr>
        <w:jc w:val="both"/>
      </w:pPr>
      <w:r>
        <w:t xml:space="preserve">La evolución geológica del Municipio de Potosí corresponde al </w:t>
      </w:r>
      <w:proofErr w:type="spellStart"/>
      <w:r>
        <w:t>pleistocene</w:t>
      </w:r>
      <w:proofErr w:type="spellEnd"/>
      <w:r>
        <w:t xml:space="preserve"> época en que el diastrofismo y vulcanismo disminuyeron en su intensidad, pero aparecen drásticas modificaciones climáticas marcadas por el glaciarismo y la erosión; fenómenos a los cuales se debe la morfología del paisaje natural actual. </w:t>
      </w:r>
    </w:p>
    <w:p w:rsidR="00A4353E" w:rsidRDefault="00A4353E" w:rsidP="00A4353E">
      <w:pPr>
        <w:jc w:val="both"/>
      </w:pPr>
      <w:r>
        <w:t xml:space="preserve">Con anterioridad al proterozoico se </w:t>
      </w:r>
      <w:proofErr w:type="spellStart"/>
      <w:r>
        <w:t>presento</w:t>
      </w:r>
      <w:proofErr w:type="spellEnd"/>
      <w:r>
        <w:t xml:space="preserve"> acumulación de sedimentos y materiales de actividad volcánica en esa plataforma los que posteriormente fueron </w:t>
      </w:r>
      <w:proofErr w:type="spellStart"/>
      <w:r>
        <w:t>migmatizados</w:t>
      </w:r>
      <w:proofErr w:type="spellEnd"/>
      <w:r>
        <w:t xml:space="preserve"> originando el complejo </w:t>
      </w:r>
      <w:proofErr w:type="spellStart"/>
      <w:r>
        <w:t>migmático</w:t>
      </w:r>
      <w:proofErr w:type="spellEnd"/>
      <w:r>
        <w:t xml:space="preserve"> de Nariño. </w:t>
      </w:r>
    </w:p>
    <w:p w:rsidR="00A4353E" w:rsidRDefault="00A4353E" w:rsidP="00A4353E">
      <w:pPr>
        <w:jc w:val="both"/>
      </w:pPr>
      <w:r>
        <w:t>En el área afloran rocas precámbricas (</w:t>
      </w:r>
      <w:proofErr w:type="spellStart"/>
      <w:r>
        <w:t>pEm</w:t>
      </w:r>
      <w:proofErr w:type="spellEnd"/>
      <w:r>
        <w:t xml:space="preserve">), rocas volcánicas del </w:t>
      </w:r>
      <w:proofErr w:type="spellStart"/>
      <w:r>
        <w:t>plio</w:t>
      </w:r>
      <w:proofErr w:type="spellEnd"/>
      <w:r>
        <w:t>-pleistoceno (</w:t>
      </w:r>
      <w:proofErr w:type="spellStart"/>
      <w:r>
        <w:t>TQvI</w:t>
      </w:r>
      <w:proofErr w:type="spellEnd"/>
      <w:r>
        <w:t xml:space="preserve">, </w:t>
      </w:r>
      <w:proofErr w:type="spellStart"/>
      <w:r>
        <w:t>TQvp</w:t>
      </w:r>
      <w:proofErr w:type="spellEnd"/>
      <w:r>
        <w:t>) y Depósitos aluviales cuaternarios (</w:t>
      </w:r>
      <w:proofErr w:type="spellStart"/>
      <w:r>
        <w:t>Qal</w:t>
      </w:r>
      <w:proofErr w:type="spellEnd"/>
      <w:r>
        <w:t xml:space="preserve">), PZIM. En el Municipio de Potosí se presentan las siguientes </w:t>
      </w:r>
      <w:proofErr w:type="spellStart"/>
      <w:r>
        <w:t>subclasificaciones</w:t>
      </w:r>
      <w:proofErr w:type="spellEnd"/>
      <w:r>
        <w:t>:</w:t>
      </w:r>
    </w:p>
    <w:p w:rsidR="00A4353E" w:rsidRDefault="00A4353E" w:rsidP="00A4353E">
      <w:pPr>
        <w:pStyle w:val="Default"/>
      </w:pPr>
    </w:p>
    <w:p w:rsidR="00A4353E" w:rsidRDefault="00A4353E" w:rsidP="00A4353E">
      <w:pPr>
        <w:pStyle w:val="Default"/>
        <w:rPr>
          <w:rFonts w:cstheme="minorBidi"/>
          <w:color w:val="auto"/>
        </w:rPr>
      </w:pPr>
    </w:p>
    <w:p w:rsidR="00A4353E" w:rsidRDefault="00A4353E" w:rsidP="00A4353E">
      <w:pPr>
        <w:jc w:val="both"/>
      </w:pPr>
      <w:r w:rsidRPr="00A4353E">
        <w:rPr>
          <w:b/>
        </w:rPr>
        <w:t xml:space="preserve">Conjunto </w:t>
      </w:r>
      <w:proofErr w:type="spellStart"/>
      <w:r w:rsidRPr="00A4353E">
        <w:rPr>
          <w:b/>
        </w:rPr>
        <w:t>TQsv</w:t>
      </w:r>
      <w:proofErr w:type="spellEnd"/>
      <w:r w:rsidRPr="00A4353E">
        <w:rPr>
          <w:b/>
        </w:rPr>
        <w:t>:</w:t>
      </w:r>
      <w:r w:rsidRPr="00A4353E">
        <w:t xml:space="preserve"> </w:t>
      </w:r>
      <w:r>
        <w:t>Se encuentra localizada en El corregimie</w:t>
      </w:r>
      <w:r>
        <w:t xml:space="preserve">nto de San Pedro y Santa Rosa. </w:t>
      </w:r>
    </w:p>
    <w:p w:rsidR="00A4353E" w:rsidRDefault="00A4353E" w:rsidP="00A4353E">
      <w:pPr>
        <w:jc w:val="both"/>
      </w:pPr>
      <w:r>
        <w:t xml:space="preserve">Su área es de 447 Has (4.47 Kms2) que representa el </w:t>
      </w:r>
      <w:r>
        <w:t xml:space="preserve">0.01% del total del Municipio. </w:t>
      </w:r>
    </w:p>
    <w:p w:rsidR="00A4353E" w:rsidRDefault="00A4353E" w:rsidP="00A4353E">
      <w:pPr>
        <w:jc w:val="both"/>
      </w:pPr>
      <w:proofErr w:type="spellStart"/>
      <w:r w:rsidRPr="00A4353E">
        <w:rPr>
          <w:b/>
        </w:rPr>
        <w:t>Piroclástos</w:t>
      </w:r>
      <w:proofErr w:type="spellEnd"/>
      <w:r w:rsidRPr="00A4353E">
        <w:rPr>
          <w:b/>
        </w:rPr>
        <w:t xml:space="preserve"> </w:t>
      </w:r>
      <w:proofErr w:type="spellStart"/>
      <w:r w:rsidRPr="00A4353E">
        <w:rPr>
          <w:b/>
        </w:rPr>
        <w:t>TQvp</w:t>
      </w:r>
      <w:proofErr w:type="spellEnd"/>
      <w:r w:rsidRPr="00A4353E">
        <w:t xml:space="preserve">: </w:t>
      </w:r>
      <w:r>
        <w:t xml:space="preserve">Cubre San Pedro, Santa Rosa, las veredas de Sinaí, </w:t>
      </w:r>
      <w:proofErr w:type="spellStart"/>
      <w:r>
        <w:t>Purbuntud</w:t>
      </w:r>
      <w:proofErr w:type="spellEnd"/>
      <w:r>
        <w:t xml:space="preserve">, Magdalena, Carrizal, San Antonio, </w:t>
      </w:r>
      <w:proofErr w:type="spellStart"/>
      <w:r>
        <w:t>Yamuésquer</w:t>
      </w:r>
      <w:proofErr w:type="spellEnd"/>
      <w:r>
        <w:t xml:space="preserve">, Casco Urbano, </w:t>
      </w:r>
      <w:proofErr w:type="spellStart"/>
      <w:r>
        <w:t>Mueses</w:t>
      </w:r>
      <w:proofErr w:type="spellEnd"/>
      <w:r>
        <w:t xml:space="preserve">, Cuatro Esquinas y Alto </w:t>
      </w:r>
      <w:proofErr w:type="spellStart"/>
      <w:r>
        <w:t>Sinai</w:t>
      </w:r>
      <w:proofErr w:type="spellEnd"/>
      <w:r>
        <w:t xml:space="preserve">, </w:t>
      </w:r>
      <w:proofErr w:type="spellStart"/>
      <w:r>
        <w:lastRenderedPageBreak/>
        <w:t>Cuaspud</w:t>
      </w:r>
      <w:proofErr w:type="spellEnd"/>
      <w:r>
        <w:t xml:space="preserve"> Núcleo, San Marcos, Los Aliso y sector norte de la vereda La Cabaña. Con un área de 133.08 Kms2 (15308 Has). Se restringe a zonas de pendientes moderadas a bajas.</w:t>
      </w:r>
    </w:p>
    <w:p w:rsidR="00A4353E" w:rsidRPr="00A4353E" w:rsidRDefault="00A4353E" w:rsidP="00A4353E">
      <w:pPr>
        <w:autoSpaceDE w:val="0"/>
        <w:autoSpaceDN w:val="0"/>
        <w:adjustRightInd w:val="0"/>
        <w:spacing w:after="0" w:line="240" w:lineRule="auto"/>
        <w:rPr>
          <w:rFonts w:ascii="Arial" w:hAnsi="Arial" w:cs="Arial"/>
          <w:color w:val="000000"/>
          <w:sz w:val="18"/>
          <w:szCs w:val="18"/>
        </w:rPr>
      </w:pPr>
    </w:p>
    <w:p w:rsidR="00A4353E" w:rsidRPr="00A4353E" w:rsidRDefault="00A4353E" w:rsidP="00A4353E">
      <w:pPr>
        <w:jc w:val="both"/>
      </w:pPr>
      <w:r w:rsidRPr="00A4353E">
        <w:rPr>
          <w:b/>
        </w:rPr>
        <w:t xml:space="preserve">Conjunto de Lavas </w:t>
      </w:r>
      <w:proofErr w:type="spellStart"/>
      <w:r w:rsidRPr="00A4353E">
        <w:rPr>
          <w:b/>
        </w:rPr>
        <w:t>Tqvl</w:t>
      </w:r>
      <w:proofErr w:type="spellEnd"/>
      <w:r w:rsidRPr="00A4353E">
        <w:rPr>
          <w:b/>
        </w:rPr>
        <w:t>:</w:t>
      </w:r>
      <w:r w:rsidRPr="00A4353E">
        <w:t xml:space="preserve"> Afloran al sur-oeste del área, en las veredas de Los Alisos, </w:t>
      </w:r>
      <w:proofErr w:type="spellStart"/>
      <w:r w:rsidRPr="00A4353E">
        <w:t>Cuaspud</w:t>
      </w:r>
      <w:proofErr w:type="spellEnd"/>
      <w:r w:rsidRPr="00A4353E">
        <w:t xml:space="preserve"> Núcleo, Centro y Norte de Alto Sinaí, Villa Nueva, La Florida, </w:t>
      </w:r>
    </w:p>
    <w:p w:rsidR="00A4353E" w:rsidRPr="00A4353E" w:rsidRDefault="00A4353E" w:rsidP="00A4353E">
      <w:pPr>
        <w:jc w:val="both"/>
      </w:pPr>
      <w:r w:rsidRPr="00A4353E">
        <w:t xml:space="preserve">Los Laureles, Loma del Medio, Magdalena, San Antonio, </w:t>
      </w:r>
      <w:proofErr w:type="spellStart"/>
      <w:r w:rsidRPr="00A4353E">
        <w:t>Yamuésquer</w:t>
      </w:r>
      <w:proofErr w:type="spellEnd"/>
      <w:r w:rsidRPr="00A4353E">
        <w:t xml:space="preserve">, </w:t>
      </w:r>
      <w:proofErr w:type="spellStart"/>
      <w:r w:rsidRPr="00A4353E">
        <w:t>Mueses</w:t>
      </w:r>
      <w:proofErr w:type="spellEnd"/>
      <w:r w:rsidRPr="00A4353E">
        <w:t xml:space="preserve">, Cárdenas, Antonio Nariño, La Cabaña. Con una área total de 153.08 Km2 (15308 Has) el 38.55% del total del Municipio de Potosí. Consta fundamentalmente de lavas de composición </w:t>
      </w:r>
      <w:proofErr w:type="spellStart"/>
      <w:r w:rsidRPr="00A4353E">
        <w:t>andesítica</w:t>
      </w:r>
      <w:proofErr w:type="spellEnd"/>
      <w:r w:rsidRPr="00A4353E">
        <w:t xml:space="preserve"> con variaciones locales más ácidas o más básicas, localizadas en las cercanías de conos volcánicos; lacas </w:t>
      </w:r>
      <w:proofErr w:type="spellStart"/>
      <w:r w:rsidRPr="00A4353E">
        <w:t>cítreas</w:t>
      </w:r>
      <w:proofErr w:type="spellEnd"/>
      <w:r w:rsidRPr="00A4353E">
        <w:t xml:space="preserve">, asociados a vulcanismos de fisura. Incluye intercalaciones de pumita, bombas y aglomerados, posiblemente originados en avalanchas </w:t>
      </w:r>
      <w:proofErr w:type="spellStart"/>
      <w:r w:rsidRPr="00A4353E">
        <w:t>piroclásticas</w:t>
      </w:r>
      <w:proofErr w:type="spellEnd"/>
      <w:r w:rsidRPr="00A4353E">
        <w:t xml:space="preserve">. </w:t>
      </w:r>
    </w:p>
    <w:p w:rsidR="00A4353E" w:rsidRPr="00A4353E" w:rsidRDefault="00A4353E" w:rsidP="00A4353E">
      <w:pPr>
        <w:jc w:val="both"/>
      </w:pPr>
      <w:r w:rsidRPr="00A4353E">
        <w:t xml:space="preserve">Esta unidad es producto de la intensa actividad volcánica producida en el suroeste colombiano desde tiempos </w:t>
      </w:r>
      <w:proofErr w:type="spellStart"/>
      <w:r w:rsidRPr="00A4353E">
        <w:t>Plio</w:t>
      </w:r>
      <w:proofErr w:type="spellEnd"/>
      <w:r w:rsidRPr="00A4353E">
        <w:t xml:space="preserve">-Pleistocenos hasta recientes. Edad aproximada que no supera los 60 millones de años. </w:t>
      </w:r>
    </w:p>
    <w:p w:rsidR="00A4353E" w:rsidRPr="00A4353E" w:rsidRDefault="00A4353E" w:rsidP="00A4353E">
      <w:pPr>
        <w:jc w:val="both"/>
      </w:pPr>
      <w:r w:rsidRPr="00A4353E">
        <w:rPr>
          <w:b/>
        </w:rPr>
        <w:t xml:space="preserve">Complejo </w:t>
      </w:r>
      <w:proofErr w:type="spellStart"/>
      <w:r w:rsidRPr="00A4353E">
        <w:rPr>
          <w:b/>
        </w:rPr>
        <w:t>Migmático</w:t>
      </w:r>
      <w:proofErr w:type="spellEnd"/>
      <w:r w:rsidRPr="00A4353E">
        <w:rPr>
          <w:b/>
        </w:rPr>
        <w:t xml:space="preserve"> </w:t>
      </w:r>
      <w:proofErr w:type="spellStart"/>
      <w:r w:rsidRPr="00A4353E">
        <w:rPr>
          <w:b/>
        </w:rPr>
        <w:t>pEm</w:t>
      </w:r>
      <w:proofErr w:type="spellEnd"/>
      <w:r w:rsidRPr="00A4353E">
        <w:rPr>
          <w:b/>
        </w:rPr>
        <w:t>:</w:t>
      </w:r>
      <w:r w:rsidRPr="00A4353E">
        <w:t xml:space="preserve"> Se ubica en el centro-norte del Municipio de Potosí, en la vereda Laureles, Alto Sinaí, Florida, Villa Nueva, Loma del Medio, Magdalena, La Cabaña, El área es de 80.91 Km2 que es el 20.38% del total del Municipio de Potosí. </w:t>
      </w:r>
    </w:p>
    <w:p w:rsidR="00A4353E" w:rsidRPr="00A4353E" w:rsidRDefault="00A4353E" w:rsidP="00A4353E">
      <w:pPr>
        <w:jc w:val="both"/>
      </w:pPr>
      <w:r w:rsidRPr="00A4353E">
        <w:rPr>
          <w:b/>
        </w:rPr>
        <w:t xml:space="preserve">Conjunto </w:t>
      </w:r>
      <w:proofErr w:type="spellStart"/>
      <w:r w:rsidRPr="00A4353E">
        <w:rPr>
          <w:b/>
        </w:rPr>
        <w:t>PZim</w:t>
      </w:r>
      <w:proofErr w:type="spellEnd"/>
      <w:r w:rsidRPr="00A4353E">
        <w:rPr>
          <w:b/>
        </w:rPr>
        <w:t>:</w:t>
      </w:r>
      <w:r w:rsidRPr="00A4353E">
        <w:t xml:space="preserve"> Se localiza en la vereda La Cabaña, donde existe bosque primario. Su área es de 59.95 Km2 (5995 Has) que corresponde al 15.10% del área total del municipio de Potosí. </w:t>
      </w:r>
    </w:p>
    <w:p w:rsidR="00A4353E" w:rsidRDefault="00A4353E" w:rsidP="00A4353E">
      <w:pPr>
        <w:jc w:val="both"/>
      </w:pPr>
      <w:r w:rsidRPr="00A4353E">
        <w:rPr>
          <w:b/>
        </w:rPr>
        <w:t xml:space="preserve">Depósitos Aluviales </w:t>
      </w:r>
      <w:proofErr w:type="spellStart"/>
      <w:r w:rsidRPr="00A4353E">
        <w:rPr>
          <w:b/>
        </w:rPr>
        <w:t>Qal</w:t>
      </w:r>
      <w:proofErr w:type="spellEnd"/>
      <w:r w:rsidRPr="00A4353E">
        <w:rPr>
          <w:b/>
        </w:rPr>
        <w:t>:</w:t>
      </w:r>
      <w:r w:rsidRPr="00A4353E">
        <w:t xml:space="preserve"> Se encuentran bastantes restringidos </w:t>
      </w:r>
      <w:proofErr w:type="spellStart"/>
      <w:r w:rsidRPr="00A4353E">
        <w:t>arealmente</w:t>
      </w:r>
      <w:proofErr w:type="spellEnd"/>
      <w:r w:rsidRPr="00A4353E">
        <w:t xml:space="preserve"> y únicamente se presentan como barras de meandro (</w:t>
      </w:r>
      <w:proofErr w:type="spellStart"/>
      <w:r w:rsidRPr="00A4353E">
        <w:t>point</w:t>
      </w:r>
      <w:proofErr w:type="spellEnd"/>
      <w:r w:rsidRPr="00A4353E">
        <w:t xml:space="preserve"> </w:t>
      </w:r>
      <w:proofErr w:type="spellStart"/>
      <w:r w:rsidRPr="00A4353E">
        <w:t>bars</w:t>
      </w:r>
      <w:proofErr w:type="spellEnd"/>
      <w:r w:rsidRPr="00A4353E">
        <w:t xml:space="preserve">) o barras longitudinales depositadas por la acción fluvial del Río </w:t>
      </w:r>
      <w:proofErr w:type="spellStart"/>
      <w:r w:rsidRPr="00A4353E">
        <w:t>Guáitara</w:t>
      </w:r>
      <w:proofErr w:type="spellEnd"/>
      <w:r w:rsidRPr="00A4353E">
        <w:t xml:space="preserve"> a su paso por las veredas de San Pedro, </w:t>
      </w:r>
      <w:proofErr w:type="spellStart"/>
      <w:r w:rsidRPr="00A4353E">
        <w:t>Cuaspud</w:t>
      </w:r>
      <w:proofErr w:type="spellEnd"/>
      <w:r w:rsidRPr="00A4353E">
        <w:t>, Cuatro Esquinas y el Casco Urbano</w:t>
      </w:r>
      <w:r>
        <w:t xml:space="preserve"> de Potosí.</w:t>
      </w:r>
    </w:p>
    <w:p w:rsidR="00A4353E" w:rsidRDefault="00A4353E" w:rsidP="00A4353E">
      <w:pPr>
        <w:pStyle w:val="Default"/>
        <w:rPr>
          <w:rFonts w:cstheme="minorBidi"/>
          <w:color w:val="auto"/>
        </w:rPr>
      </w:pPr>
    </w:p>
    <w:p w:rsidR="00A4353E" w:rsidRDefault="00A4353E" w:rsidP="00A4353E">
      <w:pPr>
        <w:jc w:val="both"/>
      </w:pPr>
      <w:r>
        <w:rPr>
          <w:b/>
          <w:bCs/>
        </w:rPr>
        <w:t xml:space="preserve">Complejo </w:t>
      </w:r>
      <w:proofErr w:type="spellStart"/>
      <w:r>
        <w:rPr>
          <w:b/>
          <w:bCs/>
        </w:rPr>
        <w:t>Migmatitíco</w:t>
      </w:r>
      <w:proofErr w:type="spellEnd"/>
      <w:r>
        <w:rPr>
          <w:b/>
          <w:bCs/>
        </w:rPr>
        <w:t xml:space="preserve"> </w:t>
      </w:r>
      <w:proofErr w:type="spellStart"/>
      <w:r>
        <w:rPr>
          <w:b/>
          <w:bCs/>
        </w:rPr>
        <w:t>Pem</w:t>
      </w:r>
      <w:proofErr w:type="spellEnd"/>
      <w:r>
        <w:rPr>
          <w:b/>
          <w:bCs/>
        </w:rPr>
        <w:t xml:space="preserve">: </w:t>
      </w:r>
      <w:r>
        <w:t xml:space="preserve">De acuerdo con el mapa geológico de Nariño, aparece al suroeste del departamento, limitado por la falla del </w:t>
      </w:r>
      <w:proofErr w:type="spellStart"/>
      <w:r>
        <w:t>Guáitara</w:t>
      </w:r>
      <w:proofErr w:type="spellEnd"/>
      <w:r>
        <w:t xml:space="preserve">, en su costado occidental y la falla del pie de monte de la Cordillera Centra - Oriental. En la zona de estudio comprende áreas de los municipios de Potosí, Ipiales, Córdoba y </w:t>
      </w:r>
      <w:proofErr w:type="spellStart"/>
      <w:r>
        <w:t>Puerres</w:t>
      </w:r>
      <w:proofErr w:type="spellEnd"/>
      <w:r>
        <w:t>.</w:t>
      </w:r>
    </w:p>
    <w:p w:rsidR="00A4353E" w:rsidRDefault="00A4353E" w:rsidP="00A4353E">
      <w:pPr>
        <w:pStyle w:val="Default"/>
        <w:rPr>
          <w:rFonts w:cstheme="minorBidi"/>
          <w:color w:val="auto"/>
        </w:rPr>
      </w:pPr>
    </w:p>
    <w:p w:rsidR="00A4353E" w:rsidRDefault="00A4353E" w:rsidP="00A4353E">
      <w:pPr>
        <w:pStyle w:val="Default"/>
        <w:ind w:left="2"/>
        <w:rPr>
          <w:rFonts w:cstheme="minorBidi"/>
          <w:b/>
          <w:bCs/>
          <w:color w:val="auto"/>
          <w:sz w:val="22"/>
          <w:szCs w:val="22"/>
        </w:rPr>
      </w:pPr>
      <w:r>
        <w:rPr>
          <w:rFonts w:cstheme="minorBidi"/>
          <w:b/>
          <w:bCs/>
          <w:color w:val="auto"/>
          <w:sz w:val="22"/>
          <w:szCs w:val="22"/>
        </w:rPr>
        <w:t xml:space="preserve">4.1 GEOMORFOLOGÍA </w:t>
      </w:r>
    </w:p>
    <w:p w:rsidR="00A4353E" w:rsidRDefault="00A4353E" w:rsidP="00A4353E">
      <w:pPr>
        <w:pStyle w:val="Default"/>
        <w:ind w:left="2"/>
        <w:rPr>
          <w:rFonts w:cstheme="minorBidi"/>
          <w:color w:val="auto"/>
          <w:sz w:val="22"/>
          <w:szCs w:val="22"/>
        </w:rPr>
      </w:pPr>
    </w:p>
    <w:p w:rsidR="00A4353E" w:rsidRDefault="00A4353E" w:rsidP="00A4353E">
      <w:pPr>
        <w:jc w:val="both"/>
      </w:pPr>
      <w:r>
        <w:t xml:space="preserve">La mayor parte del territorio es montañoso destacándose entre los accidentes orográficos los páramos de El Palacio y Las Juntas, la cordillera de El Palacio y los cerros francés, Negro, Palacios y San Francisco, lo riegan los ríos Afiladores, Blanco, </w:t>
      </w:r>
      <w:proofErr w:type="spellStart"/>
      <w:r>
        <w:t>Guáitara</w:t>
      </w:r>
      <w:proofErr w:type="spellEnd"/>
      <w:r>
        <w:t xml:space="preserve"> y varias corrientes menores. La diversidad </w:t>
      </w:r>
      <w:proofErr w:type="spellStart"/>
      <w:r>
        <w:t>morfogenética</w:t>
      </w:r>
      <w:proofErr w:type="spellEnd"/>
      <w:r>
        <w:t xml:space="preserve"> y </w:t>
      </w:r>
      <w:proofErr w:type="spellStart"/>
      <w:r>
        <w:t>morfodinámica</w:t>
      </w:r>
      <w:proofErr w:type="spellEnd"/>
      <w:r>
        <w:t xml:space="preserve"> de Potosí se encuentra controlada por procesos propios de la actividad volcánica. El Valle del Río </w:t>
      </w:r>
      <w:proofErr w:type="spellStart"/>
      <w:r>
        <w:t>Guáitara</w:t>
      </w:r>
      <w:proofErr w:type="spellEnd"/>
      <w:r>
        <w:t xml:space="preserve"> se presenta como el principal accidente topográfico de forma de "V" que da cuenta de lo juvenil del sistema geomorfológico general del Municipio. </w:t>
      </w:r>
    </w:p>
    <w:p w:rsidR="00A4353E" w:rsidRDefault="00A4353E" w:rsidP="00A4353E">
      <w:pPr>
        <w:jc w:val="both"/>
      </w:pPr>
      <w:r>
        <w:lastRenderedPageBreak/>
        <w:t>El origen montañoso del municipio de Potosí, data de la última evolución geológica que corresponde al pleistoceno, donde las grandes variaciones climáticas asociadas al glaciarismo y la erosión, conllevaron a la morfología actual del paisaje.</w:t>
      </w:r>
    </w:p>
    <w:p w:rsidR="00A4353E" w:rsidRDefault="00A4353E" w:rsidP="00A4353E">
      <w:pPr>
        <w:pStyle w:val="Default"/>
      </w:pPr>
    </w:p>
    <w:p w:rsidR="00A4353E" w:rsidRDefault="00A4353E" w:rsidP="00A4353E">
      <w:pPr>
        <w:pStyle w:val="Default"/>
        <w:rPr>
          <w:rFonts w:cstheme="minorBidi"/>
          <w:color w:val="auto"/>
        </w:rPr>
      </w:pPr>
    </w:p>
    <w:p w:rsidR="00A4353E" w:rsidRDefault="00A4353E" w:rsidP="00A4353E">
      <w:pPr>
        <w:jc w:val="both"/>
      </w:pPr>
      <w:r>
        <w:t xml:space="preserve">El vulcanismo se acentúa en el período terciario y principios del cuaternario por actividad de volcanes cercanos como el </w:t>
      </w:r>
      <w:proofErr w:type="spellStart"/>
      <w:r>
        <w:t>Cumbal</w:t>
      </w:r>
      <w:proofErr w:type="spellEnd"/>
      <w:r>
        <w:t xml:space="preserve">, Chiles y los cerros Troya, </w:t>
      </w:r>
      <w:proofErr w:type="spellStart"/>
      <w:r>
        <w:t>Cultún</w:t>
      </w:r>
      <w:proofErr w:type="spellEnd"/>
      <w:r>
        <w:t xml:space="preserve">, Francés, Palacios y El Tigre. </w:t>
      </w:r>
    </w:p>
    <w:p w:rsidR="00A4353E" w:rsidRPr="00A4353E" w:rsidRDefault="00A4353E" w:rsidP="00A4353E">
      <w:pPr>
        <w:jc w:val="both"/>
      </w:pPr>
      <w:r>
        <w:t xml:space="preserve">El segundo factor, es la erosión producida por el drenaje de los ríos, lo cual ha generado profundos cañones interandinos como el cañón del </w:t>
      </w:r>
      <w:proofErr w:type="spellStart"/>
      <w:r>
        <w:t>Guáitara</w:t>
      </w:r>
      <w:proofErr w:type="spellEnd"/>
      <w:r>
        <w:t xml:space="preserve"> arrastrando los materiales expulsados </w:t>
      </w:r>
      <w:r>
        <w:t xml:space="preserve">por los volcanes, materiales que </w:t>
      </w:r>
      <w:r w:rsidRPr="00A4353E">
        <w:t xml:space="preserve">todavía no se han consolidado, no alcanzando a </w:t>
      </w:r>
      <w:proofErr w:type="spellStart"/>
      <w:r w:rsidRPr="00A4353E">
        <w:t>metamorfiz</w:t>
      </w:r>
      <w:r>
        <w:t>arse</w:t>
      </w:r>
      <w:proofErr w:type="spellEnd"/>
      <w:r>
        <w:t>, facilitando la excavación.</w:t>
      </w:r>
    </w:p>
    <w:p w:rsidR="00A4353E" w:rsidRDefault="00A4353E" w:rsidP="00A4353E">
      <w:pPr>
        <w:jc w:val="both"/>
      </w:pPr>
      <w:r w:rsidRPr="00A4353E">
        <w:t xml:space="preserve">El tercer y último factor, es la sedimentación de las concavidades formadas por los movimientos orogénicos que elevaron la cordillera de los Andes a la altura actual, en este proceso se formaron plegamientos, rupturas y fallas que dieron lugar a grandes concavidades. Se diferencia tres tipos geomorfológicos: </w:t>
      </w:r>
      <w:proofErr w:type="spellStart"/>
      <w:r w:rsidRPr="00A4353E">
        <w:t>geoformas</w:t>
      </w:r>
      <w:proofErr w:type="spellEnd"/>
      <w:r w:rsidRPr="00A4353E">
        <w:t xml:space="preserve"> onduladas, </w:t>
      </w:r>
      <w:proofErr w:type="spellStart"/>
      <w:r w:rsidRPr="00A4353E">
        <w:t>geoformas</w:t>
      </w:r>
      <w:proofErr w:type="spellEnd"/>
      <w:r w:rsidRPr="00A4353E">
        <w:t xml:space="preserve"> quebradas y </w:t>
      </w:r>
      <w:proofErr w:type="spellStart"/>
      <w:r w:rsidRPr="00A4353E">
        <w:t>geoformas</w:t>
      </w:r>
      <w:proofErr w:type="spellEnd"/>
      <w:r w:rsidRPr="00A4353E">
        <w:t xml:space="preserve"> escarpadas.</w:t>
      </w:r>
    </w:p>
    <w:p w:rsidR="00A4353E" w:rsidRDefault="00A4353E" w:rsidP="00A4353E">
      <w:pPr>
        <w:pStyle w:val="Default"/>
        <w:rPr>
          <w:rFonts w:cstheme="minorBidi"/>
          <w:color w:val="auto"/>
        </w:rPr>
      </w:pPr>
      <w:bookmarkStart w:id="0" w:name="_GoBack"/>
      <w:bookmarkEnd w:id="0"/>
    </w:p>
    <w:p w:rsidR="00A4353E" w:rsidRDefault="00A4353E" w:rsidP="00A4353E">
      <w:pPr>
        <w:jc w:val="both"/>
      </w:pPr>
      <w:r>
        <w:t>El paisaje es el resultado del hundimient</w:t>
      </w:r>
      <w:r>
        <w:t xml:space="preserve">o y sobre levantamiento de los  </w:t>
      </w:r>
      <w:r>
        <w:t>Andes en el terciario y además de los proce</w:t>
      </w:r>
      <w:r>
        <w:t xml:space="preserve">sos de erosión y sedimentación  </w:t>
      </w:r>
      <w:r>
        <w:t xml:space="preserve">actual; lo que originó a la variedad de rocas y climas. </w:t>
      </w:r>
    </w:p>
    <w:p w:rsidR="00A4353E" w:rsidRDefault="00A4353E" w:rsidP="00A4353E">
      <w:pPr>
        <w:jc w:val="both"/>
      </w:pPr>
      <w:r>
        <w:t xml:space="preserve">Las superficies del relieve variado y </w:t>
      </w:r>
      <w:proofErr w:type="spellStart"/>
      <w:r>
        <w:t>geomorf</w:t>
      </w:r>
      <w:r>
        <w:t>as</w:t>
      </w:r>
      <w:proofErr w:type="spellEnd"/>
      <w:r>
        <w:t xml:space="preserve"> diferentes guardan relación  </w:t>
      </w:r>
      <w:r>
        <w:t>directa con el material rocoso original, el gra</w:t>
      </w:r>
      <w:r>
        <w:t xml:space="preserve">do de alteración y valor de la  </w:t>
      </w:r>
      <w:r>
        <w:t>pendiente como consecuencia tamb</w:t>
      </w:r>
      <w:r>
        <w:t xml:space="preserve">ién de los movimientos en masa  </w:t>
      </w:r>
      <w:r>
        <w:t>superficial</w:t>
      </w:r>
      <w:r>
        <w:t xml:space="preserve">es.  </w:t>
      </w:r>
    </w:p>
    <w:p w:rsidR="00A4353E" w:rsidRDefault="00A4353E" w:rsidP="00A4353E">
      <w:pPr>
        <w:jc w:val="both"/>
      </w:pPr>
      <w:r>
        <w:t>Información extraída textualmente del anexo 3 del plan de desarrollo 2004¬2007</w:t>
      </w:r>
    </w:p>
    <w:p w:rsidR="00A4353E" w:rsidRDefault="00A4353E" w:rsidP="00A4353E">
      <w:pPr>
        <w:pStyle w:val="Default"/>
        <w:rPr>
          <w:rFonts w:cstheme="minorBidi"/>
          <w:color w:val="auto"/>
        </w:rPr>
      </w:pPr>
    </w:p>
    <w:p w:rsidR="00A4353E" w:rsidRDefault="00A4353E" w:rsidP="00A4353E">
      <w:pPr>
        <w:pStyle w:val="Default"/>
        <w:rPr>
          <w:rFonts w:cstheme="minorBidi"/>
          <w:b/>
          <w:bCs/>
          <w:color w:val="auto"/>
          <w:sz w:val="22"/>
          <w:szCs w:val="22"/>
        </w:rPr>
      </w:pPr>
      <w:r>
        <w:rPr>
          <w:rFonts w:cstheme="minorBidi"/>
          <w:b/>
          <w:bCs/>
          <w:color w:val="auto"/>
          <w:sz w:val="22"/>
          <w:szCs w:val="22"/>
        </w:rPr>
        <w:t xml:space="preserve">4.2. AMENAZA SÍSMICA </w:t>
      </w:r>
    </w:p>
    <w:p w:rsidR="00A4353E" w:rsidRDefault="00A4353E" w:rsidP="00A4353E">
      <w:pPr>
        <w:pStyle w:val="Default"/>
        <w:rPr>
          <w:rFonts w:cstheme="minorBidi"/>
          <w:color w:val="auto"/>
          <w:sz w:val="22"/>
          <w:szCs w:val="22"/>
        </w:rPr>
      </w:pPr>
    </w:p>
    <w:p w:rsidR="00A4353E" w:rsidRDefault="00A4353E" w:rsidP="00A4353E">
      <w:pPr>
        <w:pStyle w:val="Default"/>
        <w:ind w:left="7" w:right="7"/>
        <w:jc w:val="both"/>
        <w:rPr>
          <w:rFonts w:asciiTheme="minorHAnsi" w:hAnsiTheme="minorHAnsi" w:cstheme="minorBidi"/>
          <w:color w:val="auto"/>
          <w:sz w:val="22"/>
          <w:szCs w:val="22"/>
        </w:rPr>
      </w:pPr>
      <w:r w:rsidRPr="00A4353E">
        <w:rPr>
          <w:rFonts w:asciiTheme="minorHAnsi" w:hAnsiTheme="minorHAnsi" w:cstheme="minorBidi"/>
          <w:color w:val="auto"/>
          <w:sz w:val="22"/>
          <w:szCs w:val="22"/>
        </w:rPr>
        <w:t xml:space="preserve">El municipio de Potosí, y en general todo el departamento de Nariño, se encuentra ubicado en una zona de amenaza sísmica alta, según el Estudio General de Amenaza Sísmica de Colombia, realizado por la Universidad de los Andes, la Asociación Colombiana de Ingeniería Sísmica (AIS) y el INGEOMINAS (Ley 400 del 19 de agosto de 1997). </w:t>
      </w:r>
    </w:p>
    <w:p w:rsidR="00A4353E" w:rsidRPr="00A4353E" w:rsidRDefault="00A4353E" w:rsidP="00A4353E">
      <w:pPr>
        <w:pStyle w:val="Default"/>
        <w:ind w:left="7" w:right="7"/>
        <w:jc w:val="both"/>
        <w:rPr>
          <w:rFonts w:asciiTheme="minorHAnsi" w:hAnsiTheme="minorHAnsi" w:cstheme="minorBidi"/>
          <w:color w:val="auto"/>
          <w:sz w:val="22"/>
          <w:szCs w:val="22"/>
        </w:rPr>
      </w:pPr>
    </w:p>
    <w:p w:rsidR="00A4353E" w:rsidRDefault="00A4353E" w:rsidP="00A4353E">
      <w:pPr>
        <w:jc w:val="both"/>
      </w:pPr>
      <w:r>
        <w:t>Las Normas Colombianas de Diseño y Construcción Sismo Resistente, más conocidas como NSR-10 (Decreto 926 del 19 de Marzo de 2010), definen el</w:t>
      </w:r>
      <w:r>
        <w:t xml:space="preserve"> </w:t>
      </w:r>
      <w:r w:rsidRPr="00A4353E">
        <w:t xml:space="preserve">coeficiente </w:t>
      </w:r>
      <w:proofErr w:type="spellStart"/>
      <w:r w:rsidRPr="00A4353E">
        <w:t>Aa</w:t>
      </w:r>
      <w:proofErr w:type="spellEnd"/>
      <w:r w:rsidRPr="00A4353E">
        <w:t xml:space="preserve"> como </w:t>
      </w:r>
      <w:proofErr w:type="spellStart"/>
      <w:r w:rsidRPr="00A4353E">
        <w:t>l a</w:t>
      </w:r>
      <w:proofErr w:type="spellEnd"/>
      <w:r w:rsidRPr="00A4353E">
        <w:t xml:space="preserve"> aceleración pico efectiva para el diseño y Ad como el coeficiente que representa la aceleración pico efectiva para el umbral del daño. Las magnitudes de </w:t>
      </w:r>
      <w:proofErr w:type="spellStart"/>
      <w:r w:rsidRPr="00A4353E">
        <w:t>Aa</w:t>
      </w:r>
      <w:proofErr w:type="spellEnd"/>
      <w:r w:rsidRPr="00A4353E">
        <w:t xml:space="preserve"> y Ad dependen de cada zona de amenaza sísmica particular. Para el municipio de Potosí son: </w:t>
      </w:r>
      <w:proofErr w:type="spellStart"/>
      <w:r w:rsidRPr="00A4353E">
        <w:t>Aa</w:t>
      </w:r>
      <w:proofErr w:type="spellEnd"/>
      <w:r w:rsidRPr="00A4353E">
        <w:t xml:space="preserve"> = 0.25G y Ad = 0.08G.</w:t>
      </w:r>
    </w:p>
    <w:p w:rsidR="00A4353E" w:rsidRDefault="00A4353E" w:rsidP="00A4353E">
      <w:pPr>
        <w:jc w:val="both"/>
      </w:pPr>
      <w:r w:rsidRPr="00A4353E">
        <w:lastRenderedPageBreak/>
        <w:drawing>
          <wp:inline distT="0" distB="0" distL="0" distR="0" wp14:anchorId="724BC302" wp14:editId="5F851265">
            <wp:extent cx="5400040" cy="10301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00040" cy="1030150"/>
                    </a:xfrm>
                    <a:prstGeom prst="rect">
                      <a:avLst/>
                    </a:prstGeom>
                  </pic:spPr>
                </pic:pic>
              </a:graphicData>
            </a:graphic>
          </wp:inline>
        </w:drawing>
      </w:r>
    </w:p>
    <w:p w:rsidR="00A4353E" w:rsidRDefault="00A4353E" w:rsidP="00A4353E">
      <w:pPr>
        <w:pStyle w:val="Default"/>
      </w:pPr>
    </w:p>
    <w:p w:rsidR="00A4353E" w:rsidRDefault="00A4353E" w:rsidP="00A4353E">
      <w:pPr>
        <w:jc w:val="both"/>
      </w:pPr>
      <w:r>
        <w:t>Dado que estas son consideraciones de tipo genérico, a nivel nacional, y que no se han realizado evaluaciones de amenaza sísmica regional y/o la Microzonificación sísmica para el municipio, así como la presencia de fallas geológicas cercanas al casco urbano, se deben adoptar como mínimo los requisitos generales señalados en la NSR10.</w:t>
      </w:r>
    </w:p>
    <w:p w:rsidR="00A4353E" w:rsidRDefault="00A4353E" w:rsidP="00A4353E">
      <w:pPr>
        <w:pStyle w:val="Default"/>
        <w:rPr>
          <w:rFonts w:cstheme="minorBidi"/>
          <w:color w:val="auto"/>
        </w:rPr>
      </w:pPr>
    </w:p>
    <w:p w:rsidR="00A4353E" w:rsidRDefault="00A4353E" w:rsidP="00A4353E">
      <w:pPr>
        <w:pStyle w:val="Default"/>
        <w:ind w:right="4"/>
        <w:jc w:val="center"/>
        <w:rPr>
          <w:rFonts w:cstheme="minorBidi"/>
          <w:b/>
          <w:bCs/>
          <w:color w:val="auto"/>
          <w:sz w:val="22"/>
          <w:szCs w:val="22"/>
        </w:rPr>
      </w:pPr>
      <w:r>
        <w:rPr>
          <w:rFonts w:cstheme="minorBidi"/>
          <w:b/>
          <w:bCs/>
          <w:color w:val="auto"/>
          <w:sz w:val="22"/>
          <w:szCs w:val="22"/>
        </w:rPr>
        <w:t xml:space="preserve">5. GEOTECNIA </w:t>
      </w:r>
    </w:p>
    <w:p w:rsidR="00A4353E" w:rsidRDefault="00A4353E" w:rsidP="00A4353E">
      <w:pPr>
        <w:pStyle w:val="Default"/>
        <w:ind w:right="4"/>
        <w:jc w:val="center"/>
        <w:rPr>
          <w:rFonts w:cstheme="minorBidi"/>
          <w:color w:val="auto"/>
          <w:sz w:val="22"/>
          <w:szCs w:val="22"/>
        </w:rPr>
      </w:pPr>
    </w:p>
    <w:p w:rsidR="00A4353E" w:rsidRDefault="00A4353E" w:rsidP="00A4353E">
      <w:pPr>
        <w:pStyle w:val="Default"/>
        <w:ind w:left="2"/>
        <w:rPr>
          <w:rFonts w:cstheme="minorBidi"/>
          <w:b/>
          <w:bCs/>
          <w:color w:val="auto"/>
          <w:sz w:val="22"/>
          <w:szCs w:val="22"/>
        </w:rPr>
      </w:pPr>
      <w:r>
        <w:rPr>
          <w:rFonts w:cstheme="minorBidi"/>
          <w:b/>
          <w:bCs/>
          <w:color w:val="auto"/>
          <w:sz w:val="22"/>
          <w:szCs w:val="22"/>
        </w:rPr>
        <w:t xml:space="preserve">5.1 EXPLORACIÓN DEL SUBSUELO </w:t>
      </w:r>
    </w:p>
    <w:p w:rsidR="00A4353E" w:rsidRDefault="00A4353E" w:rsidP="00A4353E">
      <w:pPr>
        <w:pStyle w:val="Default"/>
        <w:ind w:left="2"/>
        <w:rPr>
          <w:rFonts w:cstheme="minorBidi"/>
          <w:color w:val="auto"/>
          <w:sz w:val="22"/>
          <w:szCs w:val="22"/>
        </w:rPr>
      </w:pPr>
    </w:p>
    <w:p w:rsidR="00A4353E" w:rsidRDefault="00A4353E" w:rsidP="00A4353E">
      <w:pPr>
        <w:jc w:val="both"/>
      </w:pPr>
      <w:r>
        <w:t xml:space="preserve">Se realizaron cinco (05) perforaciones, a profundidad de 6.0 m cada una, con una profundidad total de exploración de 30 m. </w:t>
      </w:r>
    </w:p>
    <w:p w:rsidR="00A4353E" w:rsidRDefault="00A4353E" w:rsidP="00A4353E">
      <w:pPr>
        <w:jc w:val="both"/>
      </w:pPr>
      <w:r>
        <w:t xml:space="preserve">Para la exploración se utilizó equipo mecánico de percusión y lavado, tipo PETTY y se realizó la Prueba de Penetración Estándar (SPT) con recuperación simultánea de muestras alteradas, tomadas con l tubo partido ( </w:t>
      </w:r>
      <w:proofErr w:type="spellStart"/>
      <w:r>
        <w:t>splitt</w:t>
      </w:r>
      <w:proofErr w:type="spellEnd"/>
      <w:r>
        <w:t xml:space="preserve"> </w:t>
      </w:r>
      <w:proofErr w:type="spellStart"/>
      <w:r>
        <w:t>Spoon</w:t>
      </w:r>
      <w:proofErr w:type="spellEnd"/>
      <w:r>
        <w:t xml:space="preserve"> ), cada 0.50 m para su clasificación, además se realizaron ensayos de permeabilidad y de C.B.R.</w:t>
      </w:r>
    </w:p>
    <w:p w:rsidR="00A4353E" w:rsidRDefault="00A4353E" w:rsidP="00A4353E">
      <w:pPr>
        <w:jc w:val="both"/>
      </w:pPr>
    </w:p>
    <w:p w:rsidR="00A4353E" w:rsidRDefault="00A4353E" w:rsidP="00A4353E">
      <w:pPr>
        <w:pStyle w:val="Default"/>
        <w:rPr>
          <w:rFonts w:cstheme="minorBidi"/>
          <w:color w:val="auto"/>
        </w:rPr>
      </w:pPr>
    </w:p>
    <w:p w:rsidR="00A4353E" w:rsidRDefault="00A4353E" w:rsidP="00A4353E">
      <w:pPr>
        <w:pStyle w:val="Default"/>
        <w:ind w:left="2"/>
        <w:rPr>
          <w:rFonts w:cstheme="minorBidi"/>
          <w:b/>
          <w:bCs/>
          <w:color w:val="auto"/>
          <w:sz w:val="22"/>
          <w:szCs w:val="22"/>
        </w:rPr>
      </w:pPr>
      <w:r>
        <w:rPr>
          <w:rFonts w:cstheme="minorBidi"/>
          <w:b/>
          <w:bCs/>
          <w:color w:val="auto"/>
          <w:sz w:val="22"/>
          <w:szCs w:val="22"/>
        </w:rPr>
        <w:t xml:space="preserve">5.2 ENSAYOS DE LABORATORIO Y CARACTERIZACIÓN DE SUBSUELO </w:t>
      </w:r>
    </w:p>
    <w:p w:rsidR="00A4353E" w:rsidRDefault="00A4353E" w:rsidP="00A4353E">
      <w:pPr>
        <w:pStyle w:val="Default"/>
        <w:ind w:left="2"/>
        <w:rPr>
          <w:rFonts w:cstheme="minorBidi"/>
          <w:color w:val="auto"/>
          <w:sz w:val="22"/>
          <w:szCs w:val="22"/>
        </w:rPr>
      </w:pPr>
    </w:p>
    <w:p w:rsidR="00A4353E" w:rsidRDefault="00A4353E" w:rsidP="00A4353E">
      <w:pPr>
        <w:jc w:val="both"/>
      </w:pPr>
      <w:r>
        <w:t xml:space="preserve">Se realizaron ensayos de clasificación de suelos como límites de </w:t>
      </w:r>
      <w:proofErr w:type="spellStart"/>
      <w:r>
        <w:t>Atterberg</w:t>
      </w:r>
      <w:proofErr w:type="spellEnd"/>
      <w:r>
        <w:t xml:space="preserve"> y granulometría por tamizado, densidad, humedad natural a cada uno de los estratos encontrados. Durante la exploración se registraron los valores de la SPT en todos los estratos, para correlacionar valores de resistencia al esfuerzo cortante del suelo. </w:t>
      </w:r>
    </w:p>
    <w:p w:rsidR="00A4353E" w:rsidRDefault="00A4353E" w:rsidP="00A4353E">
      <w:pPr>
        <w:jc w:val="both"/>
      </w:pPr>
      <w:r>
        <w:t>Las exploraciones de suelos solo se realizaron hasta 6.00 metros de profundidad, considerando el tipo de estructura que se va a construir es liviana, que corresponden a oficinas de una planta.</w:t>
      </w:r>
    </w:p>
    <w:p w:rsidR="00A4353E" w:rsidRDefault="00A4353E" w:rsidP="00A4353E">
      <w:pPr>
        <w:pStyle w:val="Default"/>
        <w:rPr>
          <w:rFonts w:cstheme="minorBidi"/>
          <w:color w:val="auto"/>
        </w:rPr>
      </w:pPr>
    </w:p>
    <w:p w:rsidR="00A4353E" w:rsidRDefault="00A4353E" w:rsidP="00A4353E">
      <w:pPr>
        <w:pStyle w:val="Default"/>
        <w:ind w:left="2"/>
        <w:rPr>
          <w:rFonts w:cstheme="minorBidi"/>
          <w:b/>
          <w:bCs/>
          <w:color w:val="auto"/>
          <w:sz w:val="22"/>
          <w:szCs w:val="22"/>
        </w:rPr>
      </w:pPr>
      <w:r>
        <w:rPr>
          <w:rFonts w:cstheme="minorBidi"/>
          <w:b/>
          <w:bCs/>
          <w:color w:val="auto"/>
          <w:sz w:val="22"/>
          <w:szCs w:val="22"/>
        </w:rPr>
        <w:t xml:space="preserve">5.3 DETERMINACION DE LA CAPACIDAD PORTANTE </w:t>
      </w:r>
    </w:p>
    <w:p w:rsidR="00A4353E" w:rsidRDefault="00A4353E" w:rsidP="00A4353E">
      <w:pPr>
        <w:pStyle w:val="Default"/>
        <w:ind w:left="2"/>
        <w:rPr>
          <w:rFonts w:cstheme="minorBidi"/>
          <w:color w:val="auto"/>
          <w:sz w:val="22"/>
          <w:szCs w:val="22"/>
        </w:rPr>
      </w:pPr>
    </w:p>
    <w:p w:rsidR="00A4353E" w:rsidRDefault="00A4353E" w:rsidP="00A4353E">
      <w:pPr>
        <w:jc w:val="both"/>
      </w:pPr>
      <w:r>
        <w:t xml:space="preserve">Teniendo en cuenta los suelos recuperados, la clasificación y características se definen como modelo para el cálculo del parámetro de ángulo de fricción interna y cohesión el desarrollado por </w:t>
      </w:r>
      <w:proofErr w:type="spellStart"/>
      <w:r>
        <w:t>Oshaki</w:t>
      </w:r>
      <w:proofErr w:type="spellEnd"/>
      <w:r>
        <w:t xml:space="preserve"> a partir del ensayo de SPT y el modelo de Terzaghi para calcular la capacidad portante.</w:t>
      </w:r>
    </w:p>
    <w:p w:rsidR="00A4353E" w:rsidRDefault="00A4353E" w:rsidP="00A4353E">
      <w:pPr>
        <w:jc w:val="both"/>
      </w:pPr>
      <w:r w:rsidRPr="00A4353E">
        <w:lastRenderedPageBreak/>
        <w:drawing>
          <wp:inline distT="0" distB="0" distL="0" distR="0" wp14:anchorId="188E4E17" wp14:editId="2656862C">
            <wp:extent cx="5400040" cy="3070899"/>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3070899"/>
                    </a:xfrm>
                    <a:prstGeom prst="rect">
                      <a:avLst/>
                    </a:prstGeom>
                  </pic:spPr>
                </pic:pic>
              </a:graphicData>
            </a:graphic>
          </wp:inline>
        </w:drawing>
      </w:r>
    </w:p>
    <w:p w:rsidR="00A4353E" w:rsidRDefault="00A4353E" w:rsidP="00A4353E">
      <w:pPr>
        <w:jc w:val="both"/>
      </w:pPr>
      <w:r w:rsidRPr="00A4353E">
        <w:drawing>
          <wp:inline distT="0" distB="0" distL="0" distR="0" wp14:anchorId="502071DA" wp14:editId="07BC964F">
            <wp:extent cx="5400040" cy="312772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00040" cy="3127722"/>
                    </a:xfrm>
                    <a:prstGeom prst="rect">
                      <a:avLst/>
                    </a:prstGeom>
                  </pic:spPr>
                </pic:pic>
              </a:graphicData>
            </a:graphic>
          </wp:inline>
        </w:drawing>
      </w:r>
    </w:p>
    <w:p w:rsidR="00A4353E" w:rsidRDefault="00A4353E" w:rsidP="00A4353E">
      <w:pPr>
        <w:jc w:val="both"/>
      </w:pPr>
      <w:r w:rsidRPr="00A4353E">
        <w:lastRenderedPageBreak/>
        <w:drawing>
          <wp:inline distT="0" distB="0" distL="0" distR="0" wp14:anchorId="5052E7B0" wp14:editId="178F38BF">
            <wp:extent cx="5400040" cy="329819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00040" cy="3298191"/>
                    </a:xfrm>
                    <a:prstGeom prst="rect">
                      <a:avLst/>
                    </a:prstGeom>
                  </pic:spPr>
                </pic:pic>
              </a:graphicData>
            </a:graphic>
          </wp:inline>
        </w:drawing>
      </w:r>
    </w:p>
    <w:p w:rsidR="00A4353E" w:rsidRDefault="00A4353E" w:rsidP="00A4353E">
      <w:pPr>
        <w:jc w:val="both"/>
      </w:pPr>
      <w:r w:rsidRPr="00A4353E">
        <w:drawing>
          <wp:inline distT="0" distB="0" distL="0" distR="0" wp14:anchorId="6AC779E8" wp14:editId="019CBCA2">
            <wp:extent cx="5400040" cy="3271307"/>
            <wp:effectExtent l="0" t="0" r="0"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0040" cy="3271307"/>
                    </a:xfrm>
                    <a:prstGeom prst="rect">
                      <a:avLst/>
                    </a:prstGeom>
                  </pic:spPr>
                </pic:pic>
              </a:graphicData>
            </a:graphic>
          </wp:inline>
        </w:drawing>
      </w:r>
    </w:p>
    <w:p w:rsidR="00A4353E" w:rsidRDefault="00A4353E" w:rsidP="00A4353E">
      <w:pPr>
        <w:jc w:val="both"/>
      </w:pPr>
      <w:r w:rsidRPr="00A4353E">
        <w:lastRenderedPageBreak/>
        <w:drawing>
          <wp:inline distT="0" distB="0" distL="0" distR="0" wp14:anchorId="798CB92E" wp14:editId="26A917BE">
            <wp:extent cx="5400040" cy="3246256"/>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00040" cy="3246256"/>
                    </a:xfrm>
                    <a:prstGeom prst="rect">
                      <a:avLst/>
                    </a:prstGeom>
                  </pic:spPr>
                </pic:pic>
              </a:graphicData>
            </a:graphic>
          </wp:inline>
        </w:drawing>
      </w:r>
    </w:p>
    <w:p w:rsidR="00A4353E" w:rsidRDefault="00A4353E" w:rsidP="00A4353E">
      <w:pPr>
        <w:jc w:val="both"/>
      </w:pPr>
      <w:r>
        <w:t>Para el correcto entendimiento de los parámetros calculados se registran las siguientes convenciones de conocimiento general.</w:t>
      </w:r>
    </w:p>
    <w:p w:rsidR="00A4353E" w:rsidRDefault="00A4353E" w:rsidP="00CC5D7A">
      <w:pPr>
        <w:jc w:val="center"/>
      </w:pPr>
      <w:r w:rsidRPr="00A4353E">
        <w:drawing>
          <wp:inline distT="0" distB="0" distL="0" distR="0" wp14:anchorId="590150AD" wp14:editId="2280D6B0">
            <wp:extent cx="2876550" cy="1417771"/>
            <wp:effectExtent l="19050" t="19050" r="19050" b="1143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880936" cy="1419933"/>
                    </a:xfrm>
                    <a:prstGeom prst="rect">
                      <a:avLst/>
                    </a:prstGeom>
                    <a:ln>
                      <a:solidFill>
                        <a:schemeClr val="tx1"/>
                      </a:solidFill>
                    </a:ln>
                  </pic:spPr>
                </pic:pic>
              </a:graphicData>
            </a:graphic>
          </wp:inline>
        </w:drawing>
      </w:r>
    </w:p>
    <w:p w:rsidR="00CC5D7A" w:rsidRDefault="00CC5D7A" w:rsidP="00CC5D7A">
      <w:pPr>
        <w:pStyle w:val="Default"/>
      </w:pPr>
    </w:p>
    <w:p w:rsidR="00CC5D7A" w:rsidRDefault="00CC5D7A" w:rsidP="00CC5D7A">
      <w:pPr>
        <w:pStyle w:val="Default"/>
        <w:rPr>
          <w:rFonts w:cstheme="minorBidi"/>
          <w:color w:val="auto"/>
        </w:rPr>
      </w:pPr>
    </w:p>
    <w:p w:rsidR="00CC5D7A" w:rsidRDefault="00CC5D7A" w:rsidP="00CC5D7A">
      <w:pPr>
        <w:pStyle w:val="Default"/>
        <w:jc w:val="both"/>
        <w:rPr>
          <w:rFonts w:cstheme="minorBidi"/>
          <w:color w:val="auto"/>
          <w:sz w:val="22"/>
          <w:szCs w:val="22"/>
        </w:rPr>
      </w:pPr>
      <w:r>
        <w:rPr>
          <w:rFonts w:cstheme="minorBidi"/>
          <w:b/>
          <w:bCs/>
          <w:color w:val="auto"/>
          <w:sz w:val="22"/>
          <w:szCs w:val="22"/>
        </w:rPr>
        <w:t xml:space="preserve">6. ANÁLISIS Y RECOMENDACIONES TÉCNICAS </w:t>
      </w:r>
    </w:p>
    <w:p w:rsidR="00CC5D7A" w:rsidRDefault="00CC5D7A" w:rsidP="00CC5D7A">
      <w:pPr>
        <w:pStyle w:val="Default"/>
        <w:rPr>
          <w:rFonts w:cstheme="minorBidi"/>
          <w:color w:val="auto"/>
          <w:sz w:val="22"/>
          <w:szCs w:val="22"/>
        </w:rPr>
      </w:pPr>
    </w:p>
    <w:p w:rsidR="004064D7" w:rsidRDefault="00CC5D7A" w:rsidP="00CC5D7A">
      <w:pPr>
        <w:jc w:val="both"/>
      </w:pPr>
      <w:r>
        <w:t>Una vez analizados los suelos explorados se puede observar de manera general que los suelos se conforman por limos de baja compresibilid</w:t>
      </w:r>
      <w:r w:rsidR="004064D7">
        <w:t>ad de consistencia baja a media.</w:t>
      </w:r>
    </w:p>
    <w:p w:rsidR="00CC5D7A" w:rsidRDefault="00CC5D7A" w:rsidP="00CC5D7A">
      <w:pPr>
        <w:jc w:val="both"/>
      </w:pPr>
      <w:r>
        <w:t>Es de anotar que si el proyecto se encuentra en fase de factibilidad debería ser analizado la variable costo beneficio, ya que por las características particulares del proyecto sugiere que la adecuación de suelos para el objeto planteado podría llegar a ser demasiado oneroso al momento de evaluar desde el punto de vista económico el desarrollo del proyecto.</w:t>
      </w:r>
    </w:p>
    <w:p w:rsidR="00CC5D7A" w:rsidRDefault="00CC5D7A" w:rsidP="00CC5D7A">
      <w:pPr>
        <w:pStyle w:val="Default"/>
        <w:rPr>
          <w:rFonts w:cstheme="minorBidi"/>
          <w:b/>
          <w:bCs/>
          <w:color w:val="auto"/>
          <w:sz w:val="22"/>
          <w:szCs w:val="22"/>
        </w:rPr>
      </w:pPr>
      <w:r>
        <w:rPr>
          <w:rFonts w:cstheme="minorBidi"/>
          <w:b/>
          <w:bCs/>
          <w:color w:val="auto"/>
          <w:sz w:val="22"/>
          <w:szCs w:val="22"/>
        </w:rPr>
        <w:t xml:space="preserve">Sondeo 1, 2 y 4 - Bloques 3, 2 y 4 </w:t>
      </w:r>
    </w:p>
    <w:p w:rsidR="00CC5D7A" w:rsidRDefault="00CC5D7A" w:rsidP="00CC5D7A">
      <w:pPr>
        <w:pStyle w:val="Default"/>
        <w:rPr>
          <w:rFonts w:cstheme="minorBidi"/>
          <w:color w:val="auto"/>
          <w:sz w:val="22"/>
          <w:szCs w:val="22"/>
        </w:rPr>
      </w:pPr>
    </w:p>
    <w:p w:rsidR="00CC5D7A" w:rsidRDefault="00CC5D7A" w:rsidP="00CC5D7A">
      <w:pPr>
        <w:jc w:val="both"/>
      </w:pPr>
      <w:r>
        <w:t xml:space="preserve">Estos sondeos presentan suelos de baja consistencia asociado a la saturación de los suelos, la presión de poros presente en estos hacen que la cohesión tienda a cero, por lo que la resistencia disminuye drásticamente, en el área aferente a estos sondeos, se recomienda efectuar una reposición de suelo adelantando un cajeo mínimo a una profundidad de - 2,50 m </w:t>
      </w:r>
      <w:r>
        <w:lastRenderedPageBreak/>
        <w:t xml:space="preserve">y reemplazar con una mezcla de suelo cemento definiendo según la hipótesis de este material el porcentaje </w:t>
      </w:r>
      <w:proofErr w:type="spellStart"/>
      <w:r>
        <w:t>optimo</w:t>
      </w:r>
      <w:proofErr w:type="spellEnd"/>
      <w:r>
        <w:t xml:space="preserve"> de cemento y de acuerdo a esto la capacidad portante de diseño, se recuerda que bajo el procedimiento estándar el parámetro de aceptación para un suelo cemento debe presentar resistencias de 21.0 kg/cm</w:t>
      </w:r>
      <w:r w:rsidRPr="00CC5D7A">
        <w:t xml:space="preserve">2 </w:t>
      </w:r>
      <w:r>
        <w:t>a siete días.</w:t>
      </w:r>
    </w:p>
    <w:p w:rsidR="00CC5D7A" w:rsidRPr="00CC5D7A" w:rsidRDefault="00CC5D7A" w:rsidP="00CC5D7A">
      <w:pPr>
        <w:autoSpaceDE w:val="0"/>
        <w:autoSpaceDN w:val="0"/>
        <w:adjustRightInd w:val="0"/>
        <w:spacing w:after="0" w:line="240" w:lineRule="auto"/>
        <w:rPr>
          <w:rFonts w:ascii="Arial" w:hAnsi="Arial" w:cs="Arial"/>
          <w:color w:val="000000"/>
          <w:sz w:val="18"/>
          <w:szCs w:val="18"/>
        </w:rPr>
      </w:pPr>
    </w:p>
    <w:p w:rsidR="00CC5D7A" w:rsidRPr="00CC5D7A" w:rsidRDefault="00CC5D7A" w:rsidP="00CC5D7A">
      <w:pPr>
        <w:jc w:val="both"/>
      </w:pPr>
      <w:r>
        <w:t>De cualquier forma l</w:t>
      </w:r>
      <w:r w:rsidRPr="00CC5D7A">
        <w:t xml:space="preserve">as cargas de servicio deberán ser menores a 0.85 kg/cm2, teniendo en cuenta los valores limites calculados del suelo de soporte a la profundidad de reposición. </w:t>
      </w:r>
    </w:p>
    <w:p w:rsidR="00CC5D7A" w:rsidRPr="00CC5D7A" w:rsidRDefault="00CC5D7A" w:rsidP="00CC5D7A">
      <w:pPr>
        <w:jc w:val="both"/>
      </w:pPr>
      <w:r w:rsidRPr="00CC5D7A">
        <w:t xml:space="preserve">Para el cálculo de presiones de contacto se pre dimensionó elementos de cimentación de sección b= 2.0m y valores admisibles afectados con FS 2.5 de acuerdo a lo establecido en la NSR10 para cimentaciones. </w:t>
      </w:r>
    </w:p>
    <w:p w:rsidR="00CC5D7A" w:rsidRDefault="00CC5D7A" w:rsidP="00CC5D7A">
      <w:pPr>
        <w:jc w:val="both"/>
      </w:pPr>
      <w:r w:rsidRPr="00CC5D7A">
        <w:t>En la medida en que las cargas de servicio no cumplan con la hipótesis, se deberá efectuar la reposición de material a mayor profundidad teniendo en cuenta el cuadro de capacidades portantes registrado en el capítulo de esta actividad.</w:t>
      </w:r>
    </w:p>
    <w:p w:rsidR="00CC5D7A" w:rsidRDefault="00CC5D7A" w:rsidP="00CC5D7A">
      <w:pPr>
        <w:pStyle w:val="Default"/>
        <w:rPr>
          <w:rFonts w:cstheme="minorBidi"/>
          <w:b/>
          <w:bCs/>
          <w:color w:val="auto"/>
          <w:sz w:val="22"/>
          <w:szCs w:val="22"/>
        </w:rPr>
      </w:pPr>
      <w:r>
        <w:rPr>
          <w:rFonts w:cstheme="minorBidi"/>
          <w:b/>
          <w:bCs/>
          <w:color w:val="auto"/>
          <w:sz w:val="22"/>
          <w:szCs w:val="22"/>
        </w:rPr>
        <w:t xml:space="preserve">Sondeos 3 y 5 - Bloques 1 y 5 </w:t>
      </w:r>
    </w:p>
    <w:p w:rsidR="00CC5D7A" w:rsidRDefault="00CC5D7A" w:rsidP="00CC5D7A">
      <w:pPr>
        <w:pStyle w:val="Default"/>
        <w:rPr>
          <w:rFonts w:cstheme="minorBidi"/>
          <w:color w:val="auto"/>
          <w:sz w:val="22"/>
          <w:szCs w:val="22"/>
        </w:rPr>
      </w:pPr>
    </w:p>
    <w:p w:rsidR="00CC5D7A" w:rsidRDefault="00CC5D7A" w:rsidP="00CC5D7A">
      <w:pPr>
        <w:jc w:val="both"/>
      </w:pPr>
      <w:r>
        <w:t>Los suelos explorados en estos sondeos presentan características mecánicas aceptables, se recomienda como nivel de desplante -1.50m con capacidad portante de diseño 1.0 kg/cm</w:t>
      </w:r>
      <w:r>
        <w:rPr>
          <w:position w:val="6"/>
          <w:sz w:val="7"/>
          <w:szCs w:val="7"/>
          <w:vertAlign w:val="superscript"/>
        </w:rPr>
        <w:t>2</w:t>
      </w:r>
      <w:r>
        <w:t>,</w:t>
      </w:r>
    </w:p>
    <w:p w:rsidR="00CC5D7A" w:rsidRDefault="00CC5D7A" w:rsidP="00CC5D7A">
      <w:pPr>
        <w:pStyle w:val="Default"/>
        <w:ind w:left="14"/>
        <w:rPr>
          <w:rFonts w:cstheme="minorBidi"/>
          <w:color w:val="auto"/>
          <w:sz w:val="22"/>
          <w:szCs w:val="22"/>
        </w:rPr>
      </w:pPr>
      <w:r>
        <w:rPr>
          <w:rFonts w:cstheme="minorBidi"/>
          <w:b/>
          <w:bCs/>
          <w:color w:val="auto"/>
          <w:sz w:val="22"/>
          <w:szCs w:val="22"/>
        </w:rPr>
        <w:t xml:space="preserve">Recomendaciones generales. </w:t>
      </w:r>
    </w:p>
    <w:p w:rsidR="00CC5D7A" w:rsidRDefault="00CC5D7A" w:rsidP="00CC5D7A">
      <w:pPr>
        <w:jc w:val="both"/>
      </w:pPr>
      <w:r>
        <w:t xml:space="preserve">Para este tipo de proyecto se recomienda emplear estructuras </w:t>
      </w:r>
      <w:proofErr w:type="spellStart"/>
      <w:r>
        <w:t>aporticadas</w:t>
      </w:r>
      <w:proofErr w:type="spellEnd"/>
      <w:r>
        <w:t xml:space="preserve"> desplantadas sobre cimentación tipo zapata combinada o placa flotante, esto debido a la mala calidad de los suelos existentes. </w:t>
      </w:r>
    </w:p>
    <w:p w:rsidR="00CC5D7A" w:rsidRDefault="00CC5D7A" w:rsidP="00CC5D7A">
      <w:pPr>
        <w:jc w:val="both"/>
      </w:pPr>
      <w:r>
        <w:t xml:space="preserve">Se recomienda diseñar y construir un sistema de drenajes que controle los efectos de la escorrentía superficial y las aguas lluvias, de la misma manera se recomienda construir filtros en </w:t>
      </w:r>
      <w:proofErr w:type="spellStart"/>
      <w:r>
        <w:t>Geodren</w:t>
      </w:r>
      <w:proofErr w:type="spellEnd"/>
      <w:r>
        <w:t xml:space="preserve"> </w:t>
      </w:r>
      <w:proofErr w:type="spellStart"/>
      <w:r>
        <w:t>planar</w:t>
      </w:r>
      <w:proofErr w:type="spellEnd"/>
      <w:r>
        <w:t xml:space="preserve"> teniendo en cuenta la clasificación de suelos, con el fin de abatir los niveles freáticos a nivel de cimentación.</w:t>
      </w:r>
    </w:p>
    <w:p w:rsidR="00CC5D7A" w:rsidRDefault="00CC5D7A" w:rsidP="00CC5D7A">
      <w:pPr>
        <w:jc w:val="both"/>
      </w:pPr>
      <w:r>
        <w:t xml:space="preserve">En el desarrollo de los trabajos de campo se registraron niveles freáticos promedio a una profundidad de -1.0m. </w:t>
      </w:r>
    </w:p>
    <w:p w:rsidR="00CC5D7A" w:rsidRDefault="00CC5D7A" w:rsidP="00CC5D7A">
      <w:pPr>
        <w:jc w:val="both"/>
      </w:pPr>
      <w:r>
        <w:t xml:space="preserve">Se adelantaron ensayos de permeabilidad en campo, con el fin de establecer la característica y susceptibilidad de los suelos a esta condición, arrojando valores de K consistentes con los suelos explorados, los ensayos se adjuntan en el capítulo de anexos, de igual forma se realizaron ensayos de C.B.R con el fin de determinar </w:t>
      </w:r>
      <w:proofErr w:type="spellStart"/>
      <w:r>
        <w:t>l a</w:t>
      </w:r>
      <w:proofErr w:type="spellEnd"/>
      <w:r>
        <w:t xml:space="preserve"> capacidad de soporte, que sirvan como parámetros de diseño de la estructura de pavimentos para las vías alternas.</w:t>
      </w:r>
    </w:p>
    <w:p w:rsidR="00CC5D7A" w:rsidRDefault="00CC5D7A" w:rsidP="00CC5D7A">
      <w:pPr>
        <w:pStyle w:val="Default"/>
      </w:pPr>
    </w:p>
    <w:p w:rsidR="00CC5D7A" w:rsidRDefault="00CC5D7A" w:rsidP="00CC5D7A">
      <w:pPr>
        <w:pStyle w:val="Default"/>
        <w:rPr>
          <w:rFonts w:cstheme="minorBidi"/>
          <w:color w:val="auto"/>
        </w:rPr>
      </w:pPr>
    </w:p>
    <w:p w:rsidR="00CC5D7A" w:rsidRDefault="00CC5D7A" w:rsidP="00CC5D7A">
      <w:pPr>
        <w:jc w:val="both"/>
      </w:pPr>
      <w:r>
        <w:t xml:space="preserve">Los parámetros de diseño para muros de contención se deberán obtener de la tabla de sondeos 1 y 5. </w:t>
      </w:r>
    </w:p>
    <w:p w:rsidR="00CC5D7A" w:rsidRDefault="00CC5D7A" w:rsidP="00CC5D7A">
      <w:pPr>
        <w:jc w:val="both"/>
      </w:pPr>
      <w:r>
        <w:t xml:space="preserve">Se recomienda evaluar desde el punto de vista económico el proyecto y definir si este es viable dentro del corto plazo en función de costo beneficio. </w:t>
      </w:r>
    </w:p>
    <w:p w:rsidR="00CC5D7A" w:rsidRDefault="00CC5D7A" w:rsidP="00CC5D7A">
      <w:pPr>
        <w:jc w:val="both"/>
      </w:pPr>
      <w:r>
        <w:lastRenderedPageBreak/>
        <w:t>Los suelos explorados encajan dentro del perfil de suelo tipo E con espesores de 3 metros de suelos finos definidos bajo la norma como arcillas blandas.</w:t>
      </w:r>
    </w:p>
    <w:p w:rsidR="00CC5D7A" w:rsidRDefault="00CC5D7A" w:rsidP="00CC5D7A">
      <w:pPr>
        <w:jc w:val="both"/>
      </w:pPr>
      <w:r w:rsidRPr="00CC5D7A">
        <w:drawing>
          <wp:inline distT="0" distB="0" distL="0" distR="0" wp14:anchorId="2DE4E412" wp14:editId="410E5CEF">
            <wp:extent cx="5400040" cy="415420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4154206"/>
                    </a:xfrm>
                    <a:prstGeom prst="rect">
                      <a:avLst/>
                    </a:prstGeom>
                  </pic:spPr>
                </pic:pic>
              </a:graphicData>
            </a:graphic>
          </wp:inline>
        </w:drawing>
      </w:r>
    </w:p>
    <w:p w:rsidR="00CC5D7A" w:rsidRDefault="00CC5D7A" w:rsidP="00CC5D7A">
      <w:pPr>
        <w:jc w:val="both"/>
      </w:pPr>
    </w:p>
    <w:p w:rsidR="00CC5D7A" w:rsidRDefault="00CC5D7A" w:rsidP="00CC5D7A">
      <w:pPr>
        <w:jc w:val="both"/>
      </w:pPr>
      <w:r w:rsidRPr="00CC5D7A">
        <w:lastRenderedPageBreak/>
        <w:drawing>
          <wp:inline distT="0" distB="0" distL="0" distR="0" wp14:anchorId="74388040" wp14:editId="369D13EE">
            <wp:extent cx="5400040" cy="4277628"/>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00040" cy="4277628"/>
                    </a:xfrm>
                    <a:prstGeom prst="rect">
                      <a:avLst/>
                    </a:prstGeom>
                  </pic:spPr>
                </pic:pic>
              </a:graphicData>
            </a:graphic>
          </wp:inline>
        </w:drawing>
      </w:r>
    </w:p>
    <w:p w:rsidR="00CC5D7A" w:rsidRDefault="00CC5D7A" w:rsidP="00CC5D7A">
      <w:pPr>
        <w:jc w:val="both"/>
      </w:pPr>
      <w:r w:rsidRPr="00CC5D7A">
        <w:drawing>
          <wp:inline distT="0" distB="0" distL="0" distR="0" wp14:anchorId="68A73748" wp14:editId="7200B9D1">
            <wp:extent cx="5400040" cy="4101049"/>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4101049"/>
                    </a:xfrm>
                    <a:prstGeom prst="rect">
                      <a:avLst/>
                    </a:prstGeom>
                  </pic:spPr>
                </pic:pic>
              </a:graphicData>
            </a:graphic>
          </wp:inline>
        </w:drawing>
      </w:r>
    </w:p>
    <w:p w:rsidR="00CC5D7A" w:rsidRDefault="00CC5D7A" w:rsidP="00CC5D7A">
      <w:pPr>
        <w:jc w:val="both"/>
      </w:pPr>
    </w:p>
    <w:p w:rsidR="00CC5D7A" w:rsidRDefault="00CC5D7A" w:rsidP="00CC5D7A">
      <w:pPr>
        <w:pStyle w:val="Default"/>
      </w:pPr>
    </w:p>
    <w:p w:rsidR="00CC5D7A" w:rsidRDefault="00CC5D7A" w:rsidP="00CC5D7A">
      <w:pPr>
        <w:pStyle w:val="Default"/>
        <w:rPr>
          <w:rFonts w:cstheme="minorBidi"/>
          <w:color w:val="auto"/>
        </w:rPr>
      </w:pPr>
    </w:p>
    <w:p w:rsidR="00CC5D7A" w:rsidRDefault="00CC5D7A" w:rsidP="00CC5D7A">
      <w:pPr>
        <w:jc w:val="both"/>
      </w:pPr>
      <w:r w:rsidRPr="00CC5D7A">
        <w:t xml:space="preserve">Fa = 1.45 </w:t>
      </w:r>
      <w:proofErr w:type="spellStart"/>
      <w:r w:rsidRPr="00CC5D7A">
        <w:t>Fv</w:t>
      </w:r>
      <w:proofErr w:type="spellEnd"/>
      <w:r w:rsidRPr="00CC5D7A">
        <w:t xml:space="preserve"> = 3.00 </w:t>
      </w:r>
    </w:p>
    <w:p w:rsidR="00CC5D7A" w:rsidRDefault="00CC5D7A" w:rsidP="00CC5D7A">
      <w:pPr>
        <w:jc w:val="both"/>
      </w:pPr>
      <w:r>
        <w:t xml:space="preserve">Perfil de suelo </w:t>
      </w:r>
      <w:r w:rsidRPr="00CC5D7A">
        <w:t xml:space="preserve">E </w:t>
      </w:r>
      <w:proofErr w:type="spellStart"/>
      <w:r>
        <w:t>Aa</w:t>
      </w:r>
      <w:proofErr w:type="spellEnd"/>
      <w:r>
        <w:t xml:space="preserve"> = 0.25 </w:t>
      </w:r>
      <w:proofErr w:type="spellStart"/>
      <w:r>
        <w:t>Av</w:t>
      </w:r>
      <w:proofErr w:type="spellEnd"/>
      <w:r>
        <w:t xml:space="preserve"> = 0.25 Ad = 0.08 </w:t>
      </w:r>
    </w:p>
    <w:p w:rsidR="00CC5D7A" w:rsidRDefault="00CC5D7A" w:rsidP="00CC5D7A">
      <w:pPr>
        <w:jc w:val="both"/>
      </w:pPr>
      <w:r>
        <w:t xml:space="preserve">Amenaza Sísmica Alta. Grupo de Uso I </w:t>
      </w:r>
    </w:p>
    <w:p w:rsidR="00CC5D7A" w:rsidRDefault="00CC5D7A" w:rsidP="00CC5D7A">
      <w:pPr>
        <w:jc w:val="both"/>
      </w:pPr>
      <w:r>
        <w:t>Coeficiente de importancia 1.00</w:t>
      </w:r>
    </w:p>
    <w:p w:rsidR="00CC5D7A" w:rsidRDefault="00CC5D7A" w:rsidP="00CC5D7A">
      <w:pPr>
        <w:pStyle w:val="Default"/>
      </w:pPr>
    </w:p>
    <w:p w:rsidR="00CC5D7A" w:rsidRDefault="00CC5D7A" w:rsidP="00CC5D7A">
      <w:pPr>
        <w:pStyle w:val="Default"/>
        <w:rPr>
          <w:rFonts w:cstheme="minorBidi"/>
          <w:color w:val="auto"/>
        </w:rPr>
      </w:pPr>
    </w:p>
    <w:p w:rsidR="00CC5D7A" w:rsidRDefault="00CC5D7A" w:rsidP="00CC5D7A">
      <w:pPr>
        <w:pStyle w:val="Default"/>
        <w:jc w:val="both"/>
        <w:rPr>
          <w:rFonts w:cstheme="minorBidi"/>
          <w:color w:val="auto"/>
          <w:sz w:val="22"/>
          <w:szCs w:val="22"/>
        </w:rPr>
      </w:pPr>
      <w:r>
        <w:rPr>
          <w:rFonts w:cstheme="minorBidi"/>
          <w:b/>
          <w:bCs/>
          <w:color w:val="auto"/>
          <w:sz w:val="22"/>
          <w:szCs w:val="22"/>
        </w:rPr>
        <w:t xml:space="preserve">7. RECOMENDACIÓN FINAL </w:t>
      </w:r>
    </w:p>
    <w:p w:rsidR="00CC5D7A" w:rsidRDefault="00CC5D7A" w:rsidP="00CC5D7A">
      <w:pPr>
        <w:pStyle w:val="Default"/>
        <w:rPr>
          <w:rFonts w:cstheme="minorBidi"/>
          <w:color w:val="auto"/>
          <w:sz w:val="22"/>
          <w:szCs w:val="22"/>
        </w:rPr>
      </w:pPr>
    </w:p>
    <w:p w:rsidR="00CC5D7A" w:rsidRDefault="00CC5D7A" w:rsidP="00CC5D7A">
      <w:pPr>
        <w:jc w:val="both"/>
      </w:pPr>
      <w:r>
        <w:t xml:space="preserve">Ya que todos los análisis, conclusiones y recomendaciones se basan en los resultados del programa de exploración del subsuelo ejecutado por ESTUDIOS GEOTECNICOS SAS, el cual es de carácter puntual, si en el momento de ejecutar las obras se aprecian condiciones diferentes a las expuestas en el presente informe se debe dar aviso oportuno, con el fin de evaluar la incidencia en las recomendaciones. </w:t>
      </w:r>
    </w:p>
    <w:p w:rsidR="00CC5D7A" w:rsidRDefault="00CC5D7A" w:rsidP="00CC5D7A">
      <w:pPr>
        <w:jc w:val="both"/>
      </w:pPr>
      <w:r>
        <w:t>Cualquier recomendación podrá ser solicitada oportunamente en nuestras oficinas para darle solución inmediata.</w:t>
      </w:r>
    </w:p>
    <w:p w:rsidR="00CC5D7A" w:rsidRDefault="00CC5D7A" w:rsidP="00CC5D7A">
      <w:pPr>
        <w:jc w:val="both"/>
      </w:pPr>
      <w:r w:rsidRPr="00CC5D7A">
        <w:drawing>
          <wp:inline distT="0" distB="0" distL="0" distR="0" wp14:anchorId="12540E5D" wp14:editId="3DB7C939">
            <wp:extent cx="5400040" cy="1786571"/>
            <wp:effectExtent l="0" t="0" r="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00040" cy="1786571"/>
                    </a:xfrm>
                    <a:prstGeom prst="rect">
                      <a:avLst/>
                    </a:prstGeom>
                  </pic:spPr>
                </pic:pic>
              </a:graphicData>
            </a:graphic>
          </wp:inline>
        </w:drawing>
      </w:r>
    </w:p>
    <w:p w:rsidR="00CC5D7A" w:rsidRDefault="00CC5D7A" w:rsidP="00CC5D7A">
      <w:pPr>
        <w:jc w:val="both"/>
      </w:pPr>
    </w:p>
    <w:p w:rsidR="00CC5D7A" w:rsidRDefault="00CC5D7A" w:rsidP="00CC5D7A">
      <w:pPr>
        <w:jc w:val="both"/>
      </w:pPr>
      <w:r>
        <w:rPr>
          <w:noProof/>
          <w:lang w:eastAsia="es-ES"/>
        </w:rPr>
        <w:lastRenderedPageBreak/>
        <w:drawing>
          <wp:inline distT="0" distB="0" distL="0" distR="0">
            <wp:extent cx="5400040" cy="326407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3264075"/>
                    </a:xfrm>
                    <a:prstGeom prst="rect">
                      <a:avLst/>
                    </a:prstGeom>
                    <a:noFill/>
                    <a:ln>
                      <a:noFill/>
                    </a:ln>
                  </pic:spPr>
                </pic:pic>
              </a:graphicData>
            </a:graphic>
          </wp:inline>
        </w:drawing>
      </w:r>
    </w:p>
    <w:p w:rsidR="00CC5D7A" w:rsidRDefault="00CC5D7A" w:rsidP="00CC5D7A">
      <w:pPr>
        <w:jc w:val="both"/>
      </w:pPr>
      <w:r>
        <w:rPr>
          <w:noProof/>
          <w:lang w:eastAsia="es-ES"/>
        </w:rPr>
        <w:drawing>
          <wp:inline distT="0" distB="0" distL="0" distR="0">
            <wp:extent cx="5400040" cy="272504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725041"/>
                    </a:xfrm>
                    <a:prstGeom prst="rect">
                      <a:avLst/>
                    </a:prstGeom>
                    <a:noFill/>
                    <a:ln>
                      <a:noFill/>
                    </a:ln>
                  </pic:spPr>
                </pic:pic>
              </a:graphicData>
            </a:graphic>
          </wp:inline>
        </w:drawing>
      </w:r>
    </w:p>
    <w:p w:rsidR="00CC5D7A" w:rsidRDefault="00CC5D7A" w:rsidP="00CC5D7A">
      <w:pPr>
        <w:jc w:val="both"/>
      </w:pPr>
      <w:r>
        <w:rPr>
          <w:noProof/>
          <w:lang w:eastAsia="es-ES"/>
        </w:rPr>
        <w:drawing>
          <wp:inline distT="0" distB="0" distL="0" distR="0">
            <wp:extent cx="5400040" cy="2454564"/>
            <wp:effectExtent l="0" t="0" r="0" b="317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2454564"/>
                    </a:xfrm>
                    <a:prstGeom prst="rect">
                      <a:avLst/>
                    </a:prstGeom>
                    <a:noFill/>
                    <a:ln>
                      <a:noFill/>
                    </a:ln>
                  </pic:spPr>
                </pic:pic>
              </a:graphicData>
            </a:graphic>
          </wp:inline>
        </w:drawing>
      </w:r>
    </w:p>
    <w:p w:rsidR="00CC5D7A" w:rsidRDefault="00CC5D7A" w:rsidP="00CC5D7A">
      <w:pPr>
        <w:jc w:val="both"/>
      </w:pPr>
      <w:r w:rsidRPr="00CC5D7A">
        <w:lastRenderedPageBreak/>
        <w:drawing>
          <wp:inline distT="0" distB="0" distL="0" distR="0" wp14:anchorId="770B6C60" wp14:editId="0C49A586">
            <wp:extent cx="5400040" cy="2728737"/>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00040" cy="2728737"/>
                    </a:xfrm>
                    <a:prstGeom prst="rect">
                      <a:avLst/>
                    </a:prstGeom>
                  </pic:spPr>
                </pic:pic>
              </a:graphicData>
            </a:graphic>
          </wp:inline>
        </w:drawing>
      </w:r>
    </w:p>
    <w:p w:rsidR="00CC5D7A" w:rsidRDefault="00CC5D7A" w:rsidP="00CC5D7A">
      <w:pPr>
        <w:jc w:val="both"/>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pPr>
    </w:p>
    <w:p w:rsidR="00CC5D7A" w:rsidRDefault="00CC5D7A" w:rsidP="00CC5D7A">
      <w:pPr>
        <w:pStyle w:val="Default"/>
        <w:rPr>
          <w:rFonts w:cstheme="minorBidi"/>
          <w:color w:val="auto"/>
        </w:rPr>
      </w:pPr>
    </w:p>
    <w:p w:rsidR="00CC5D7A" w:rsidRDefault="00CC5D7A" w:rsidP="00CC5D7A">
      <w:pPr>
        <w:jc w:val="center"/>
        <w:rPr>
          <w:b/>
          <w:bCs/>
        </w:rPr>
      </w:pPr>
      <w:r>
        <w:rPr>
          <w:b/>
          <w:bCs/>
        </w:rPr>
        <w:t>8. ANEXOS</w:t>
      </w: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pPr>
    </w:p>
    <w:p w:rsidR="00CC5D7A" w:rsidRDefault="00CC5D7A" w:rsidP="00CC5D7A">
      <w:pPr>
        <w:pStyle w:val="Default"/>
        <w:jc w:val="center"/>
        <w:rPr>
          <w:rFonts w:cstheme="minorBidi"/>
          <w:color w:val="auto"/>
        </w:rPr>
      </w:pPr>
    </w:p>
    <w:p w:rsidR="00CC5D7A" w:rsidRDefault="00CC5D7A" w:rsidP="00CC5D7A">
      <w:pPr>
        <w:jc w:val="center"/>
        <w:rPr>
          <w:b/>
          <w:bCs/>
        </w:rPr>
      </w:pPr>
      <w:r>
        <w:rPr>
          <w:b/>
          <w:bCs/>
        </w:rPr>
        <w:t>8.1 PERFILES ESTRATIGRAFICO</w:t>
      </w: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pStyle w:val="Default"/>
      </w:pPr>
    </w:p>
    <w:p w:rsidR="00CC5D7A" w:rsidRDefault="00CC5D7A" w:rsidP="00CC5D7A">
      <w:pPr>
        <w:pStyle w:val="Default"/>
        <w:rPr>
          <w:rFonts w:cstheme="minorBidi"/>
          <w:color w:val="auto"/>
        </w:rPr>
      </w:pPr>
    </w:p>
    <w:p w:rsidR="00CC5D7A" w:rsidRDefault="00CC5D7A" w:rsidP="00CC5D7A">
      <w:pPr>
        <w:jc w:val="center"/>
        <w:rPr>
          <w:b/>
          <w:bCs/>
        </w:rPr>
      </w:pPr>
      <w:r>
        <w:rPr>
          <w:b/>
          <w:bCs/>
        </w:rPr>
        <w:t>8.2 ENSAYOS DE LABORTARIO</w:t>
      </w: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Default="00CC5D7A" w:rsidP="00CC5D7A">
      <w:pPr>
        <w:jc w:val="center"/>
        <w:rPr>
          <w:b/>
          <w:bCs/>
        </w:rPr>
      </w:pPr>
    </w:p>
    <w:p w:rsidR="00CC5D7A" w:rsidRPr="00A4353E" w:rsidRDefault="00CC5D7A" w:rsidP="00CC5D7A">
      <w:pPr>
        <w:jc w:val="center"/>
      </w:pPr>
    </w:p>
    <w:sectPr w:rsidR="00CC5D7A" w:rsidRPr="00A4353E">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altName w:val="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10002FF" w:usb1="4000ACFF" w:usb2="00000009"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6F716C"/>
    <w:multiLevelType w:val="hybridMultilevel"/>
    <w:tmpl w:val="3CAE56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3A1A30D4"/>
    <w:multiLevelType w:val="hybridMultilevel"/>
    <w:tmpl w:val="AF5C028E"/>
    <w:lvl w:ilvl="0" w:tplc="4A5893A6">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inkAnnotations="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353E"/>
    <w:rsid w:val="00203C4E"/>
    <w:rsid w:val="002176B9"/>
    <w:rsid w:val="004064D7"/>
    <w:rsid w:val="00A4353E"/>
    <w:rsid w:val="00AD4D3D"/>
    <w:rsid w:val="00CC5D7A"/>
    <w:rsid w:val="00D87B5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A4353E"/>
    <w:pPr>
      <w:autoSpaceDE w:val="0"/>
      <w:autoSpaceDN w:val="0"/>
      <w:adjustRightInd w:val="0"/>
      <w:spacing w:after="0" w:line="240" w:lineRule="auto"/>
    </w:pPr>
    <w:rPr>
      <w:rFonts w:ascii="Century Gothic" w:hAnsi="Century Gothic" w:cs="Century Gothic"/>
      <w:color w:val="000000"/>
      <w:sz w:val="24"/>
      <w:szCs w:val="24"/>
    </w:rPr>
  </w:style>
  <w:style w:type="paragraph" w:styleId="Textodeglobo">
    <w:name w:val="Balloon Text"/>
    <w:basedOn w:val="Normal"/>
    <w:link w:val="TextodegloboCar"/>
    <w:uiPriority w:val="99"/>
    <w:semiHidden/>
    <w:unhideWhenUsed/>
    <w:rsid w:val="00A4353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4353E"/>
    <w:rPr>
      <w:rFonts w:ascii="Tahoma" w:hAnsi="Tahoma" w:cs="Tahoma"/>
      <w:sz w:val="16"/>
      <w:szCs w:val="16"/>
    </w:rPr>
  </w:style>
  <w:style w:type="paragraph" w:styleId="Prrafodelista">
    <w:name w:val="List Paragraph"/>
    <w:basedOn w:val="Normal"/>
    <w:uiPriority w:val="34"/>
    <w:qFormat/>
    <w:rsid w:val="002176B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A4353E"/>
    <w:pPr>
      <w:autoSpaceDE w:val="0"/>
      <w:autoSpaceDN w:val="0"/>
      <w:adjustRightInd w:val="0"/>
      <w:spacing w:after="0" w:line="240" w:lineRule="auto"/>
    </w:pPr>
    <w:rPr>
      <w:rFonts w:ascii="Century Gothic" w:hAnsi="Century Gothic" w:cs="Century Gothic"/>
      <w:color w:val="000000"/>
      <w:sz w:val="24"/>
      <w:szCs w:val="24"/>
    </w:rPr>
  </w:style>
  <w:style w:type="paragraph" w:styleId="Textodeglobo">
    <w:name w:val="Balloon Text"/>
    <w:basedOn w:val="Normal"/>
    <w:link w:val="TextodegloboCar"/>
    <w:uiPriority w:val="99"/>
    <w:semiHidden/>
    <w:unhideWhenUsed/>
    <w:rsid w:val="00A4353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4353E"/>
    <w:rPr>
      <w:rFonts w:ascii="Tahoma" w:hAnsi="Tahoma" w:cs="Tahoma"/>
      <w:sz w:val="16"/>
      <w:szCs w:val="16"/>
    </w:rPr>
  </w:style>
  <w:style w:type="paragraph" w:styleId="Prrafodelista">
    <w:name w:val="List Paragraph"/>
    <w:basedOn w:val="Normal"/>
    <w:uiPriority w:val="34"/>
    <w:qFormat/>
    <w:rsid w:val="00217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em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19</Pages>
  <Words>2911</Words>
  <Characters>16016</Characters>
  <Application>Microsoft Office Word</Application>
  <DocSecurity>0</DocSecurity>
  <Lines>133</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jlucini</dc:creator>
  <cp:lastModifiedBy>jlucini</cp:lastModifiedBy>
  <cp:revision>4</cp:revision>
  <dcterms:created xsi:type="dcterms:W3CDTF">2015-11-06T08:07:00Z</dcterms:created>
  <dcterms:modified xsi:type="dcterms:W3CDTF">2015-11-06T08:41:00Z</dcterms:modified>
</cp:coreProperties>
</file>